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ascii="微软雅黑" w:hAnsi="微软雅黑" w:eastAsia="微软雅黑" w:cs="微软雅黑"/>
          <w:spacing w:val="-23"/>
          <w:sz w:val="32"/>
          <w:szCs w:val="32"/>
        </w:rPr>
      </w:pPr>
      <w:r>
        <w:rPr>
          <w:rFonts w:hint="eastAsia" w:ascii="微软雅黑" w:hAnsi="微软雅黑" w:eastAsia="微软雅黑" w:cs="微软雅黑"/>
          <w:spacing w:val="-23"/>
          <w:sz w:val="32"/>
          <w:szCs w:val="32"/>
        </w:rPr>
        <w:t>工商管理系党总</w:t>
      </w:r>
      <w:r>
        <w:rPr>
          <w:rFonts w:hint="eastAsia" w:ascii="微软雅黑" w:hAnsi="微软雅黑" w:eastAsia="微软雅黑" w:cs="微软雅黑"/>
          <w:spacing w:val="-23"/>
          <w:sz w:val="32"/>
          <w:szCs w:val="32"/>
          <w:lang w:val="en-US" w:eastAsia="zh-CN"/>
        </w:rPr>
        <w:t>2023年4</w:t>
      </w:r>
      <w:r>
        <w:rPr>
          <w:rFonts w:hint="eastAsia" w:ascii="微软雅黑" w:hAnsi="微软雅黑" w:eastAsia="微软雅黑" w:cs="微软雅黑"/>
          <w:spacing w:val="-23"/>
          <w:sz w:val="32"/>
          <w:szCs w:val="32"/>
        </w:rPr>
        <w:t>月份政治理论学习暨主题党日活动</w:t>
      </w:r>
    </w:p>
    <w:tbl>
      <w:tblPr>
        <w:tblStyle w:val="18"/>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2686"/>
        <w:gridCol w:w="1457"/>
        <w:gridCol w:w="3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366"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时间</w:t>
            </w:r>
          </w:p>
        </w:tc>
        <w:tc>
          <w:tcPr>
            <w:tcW w:w="2686" w:type="dxa"/>
            <w:vAlign w:val="center"/>
          </w:tcPr>
          <w:p>
            <w:pPr>
              <w:spacing w:line="360" w:lineRule="exact"/>
              <w:jc w:val="center"/>
              <w:rPr>
                <w:rFonts w:ascii="仿宋" w:hAnsi="仿宋" w:eastAsia="仿宋" w:cs="仿宋"/>
                <w:b/>
                <w:bCs/>
                <w:sz w:val="28"/>
                <w:szCs w:val="28"/>
              </w:rPr>
            </w:pPr>
            <w:r>
              <w:rPr>
                <w:rFonts w:hint="eastAsia" w:ascii="仿宋" w:hAnsi="仿宋" w:eastAsia="仿宋" w:cs="仿宋"/>
                <w:b/>
                <w:bCs/>
                <w:sz w:val="28"/>
                <w:szCs w:val="28"/>
              </w:rPr>
              <w:t>202</w:t>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年</w:t>
            </w:r>
            <w:r>
              <w:rPr>
                <w:rFonts w:hint="eastAsia" w:ascii="仿宋" w:hAnsi="仿宋" w:eastAsia="仿宋" w:cs="仿宋"/>
                <w:b/>
                <w:bCs/>
                <w:sz w:val="28"/>
                <w:szCs w:val="28"/>
                <w:lang w:val="en-US" w:eastAsia="zh-CN"/>
              </w:rPr>
              <w:t>4</w:t>
            </w:r>
            <w:r>
              <w:rPr>
                <w:rFonts w:hint="eastAsia" w:ascii="仿宋" w:hAnsi="仿宋" w:eastAsia="仿宋" w:cs="仿宋"/>
                <w:b/>
                <w:bCs/>
                <w:sz w:val="28"/>
                <w:szCs w:val="28"/>
                <w:highlight w:val="none"/>
              </w:rPr>
              <w:t>月</w:t>
            </w:r>
            <w:r>
              <w:rPr>
                <w:rFonts w:hint="eastAsia" w:ascii="仿宋" w:hAnsi="仿宋" w:eastAsia="仿宋" w:cs="仿宋"/>
                <w:b/>
                <w:bCs/>
                <w:sz w:val="28"/>
                <w:szCs w:val="28"/>
                <w:highlight w:val="none"/>
                <w:lang w:val="en-US" w:eastAsia="zh-CN"/>
              </w:rPr>
              <w:t>11</w:t>
            </w:r>
            <w:r>
              <w:rPr>
                <w:rFonts w:hint="eastAsia" w:ascii="仿宋" w:hAnsi="仿宋" w:eastAsia="仿宋" w:cs="仿宋"/>
                <w:b/>
                <w:bCs/>
                <w:sz w:val="28"/>
                <w:szCs w:val="28"/>
                <w:highlight w:val="none"/>
              </w:rPr>
              <w:t>日</w:t>
            </w:r>
          </w:p>
        </w:tc>
        <w:tc>
          <w:tcPr>
            <w:tcW w:w="1457"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地点</w:t>
            </w:r>
          </w:p>
        </w:tc>
        <w:tc>
          <w:tcPr>
            <w:tcW w:w="3049" w:type="dxa"/>
            <w:vAlign w:val="center"/>
          </w:tcPr>
          <w:p>
            <w:pPr>
              <w:spacing w:line="360" w:lineRule="exact"/>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工商南301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366"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活动主题</w:t>
            </w:r>
          </w:p>
        </w:tc>
        <w:tc>
          <w:tcPr>
            <w:tcW w:w="7192" w:type="dxa"/>
            <w:gridSpan w:val="3"/>
            <w:vAlign w:val="center"/>
          </w:tcPr>
          <w:p>
            <w:pPr>
              <w:spacing w:line="360" w:lineRule="exact"/>
              <w:jc w:val="center"/>
              <w:outlineLvl w:val="0"/>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4</w:t>
            </w:r>
            <w:r>
              <w:rPr>
                <w:rFonts w:ascii="仿宋" w:hAnsi="仿宋" w:eastAsia="仿宋" w:cs="仿宋"/>
                <w:b/>
                <w:bCs/>
                <w:sz w:val="28"/>
                <w:szCs w:val="28"/>
              </w:rPr>
              <w:t>月份政治理论学习</w:t>
            </w:r>
            <w:r>
              <w:rPr>
                <w:rFonts w:hint="eastAsia" w:ascii="仿宋" w:hAnsi="仿宋" w:eastAsia="仿宋" w:cs="仿宋"/>
                <w:b/>
                <w:bCs/>
                <w:sz w:val="28"/>
                <w:szCs w:val="28"/>
                <w:lang w:val="en-US" w:eastAsia="zh-CN"/>
              </w:rPr>
              <w:t>和组织生活会会前学习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366" w:type="dxa"/>
            <w:vAlign w:val="center"/>
          </w:tcPr>
          <w:p>
            <w:pPr>
              <w:jc w:val="center"/>
            </w:pPr>
            <w:r>
              <w:rPr>
                <w:rFonts w:hint="eastAsia" w:ascii="仿宋" w:hAnsi="仿宋" w:eastAsia="仿宋" w:cs="仿宋"/>
                <w:b/>
                <w:bCs/>
                <w:sz w:val="28"/>
                <w:szCs w:val="28"/>
              </w:rPr>
              <w:t>参加对象</w:t>
            </w:r>
          </w:p>
        </w:tc>
        <w:tc>
          <w:tcPr>
            <w:tcW w:w="7192" w:type="dxa"/>
            <w:gridSpan w:val="3"/>
            <w:vAlign w:val="center"/>
          </w:tcPr>
          <w:p>
            <w:pPr>
              <w:jc w:val="center"/>
            </w:pPr>
            <w:r>
              <w:rPr>
                <w:rFonts w:hint="eastAsia" w:ascii="仿宋" w:hAnsi="仿宋" w:eastAsia="仿宋" w:cs="仿宋"/>
                <w:b/>
                <w:bCs/>
                <w:sz w:val="28"/>
                <w:szCs w:val="28"/>
              </w:rPr>
              <w:t>第一支部、第二支部全体党员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trPr>
        <w:tc>
          <w:tcPr>
            <w:tcW w:w="8558" w:type="dxa"/>
            <w:gridSpan w:val="4"/>
          </w:tcPr>
          <w:p>
            <w:pPr>
              <w:pStyle w:val="14"/>
              <w:keepNext w:val="0"/>
              <w:keepLines w:val="0"/>
              <w:widowControl/>
              <w:suppressLineNumbers w:val="0"/>
              <w:spacing w:before="0" w:beforeAutospacing="0" w:after="0" w:afterAutospacing="0"/>
              <w:ind w:left="0" w:right="0" w:firstLine="0"/>
              <w:rPr>
                <w:rFonts w:hint="eastAsia"/>
                <w:sz w:val="28"/>
                <w:szCs w:val="28"/>
                <w:highlight w:val="none"/>
              </w:rPr>
            </w:pPr>
            <w:r>
              <w:rPr>
                <w:rFonts w:hint="eastAsia"/>
                <w:sz w:val="28"/>
                <w:szCs w:val="28"/>
                <w:highlight w:val="none"/>
              </w:rPr>
              <w:t>活动内容：</w:t>
            </w:r>
            <w:r>
              <w:rPr>
                <w:rFonts w:hint="eastAsia"/>
                <w:sz w:val="28"/>
                <w:szCs w:val="28"/>
                <w:highlight w:val="yellow"/>
                <w:lang w:val="en-US" w:eastAsia="zh-CN"/>
              </w:rPr>
              <w:t>（黄智萌领学）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32"/>
                <w:szCs w:val="32"/>
                <w:u w:val="none"/>
                <w:lang w:val="en-US" w:eastAsia="zh-CN"/>
              </w:rPr>
            </w:pPr>
            <w:r>
              <w:rPr>
                <w:rFonts w:hint="eastAsia" w:ascii="仿宋" w:hAnsi="仿宋" w:eastAsia="仿宋" w:cs="仿宋"/>
                <w:b/>
                <w:bCs/>
                <w:color w:val="auto"/>
                <w:sz w:val="32"/>
                <w:szCs w:val="32"/>
                <w:u w:val="none"/>
                <w:lang w:val="en-US" w:eastAsia="zh-CN"/>
              </w:rPr>
              <w:t>（一）常规学习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1</w:t>
            </w:r>
            <w:r>
              <w:rPr>
                <w:rFonts w:hint="eastAsia" w:ascii="仿宋" w:hAnsi="仿宋" w:eastAsia="仿宋" w:cs="仿宋"/>
                <w:color w:val="auto"/>
                <w:sz w:val="32"/>
                <w:szCs w:val="32"/>
                <w:u w:val="none"/>
              </w:rPr>
              <w:t>.中共二十届二中全会在京举行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中央政治局主持全会 中央委员会总书记习近平作重要讲话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【来源：《 人民日报 》（ 2023年0</w:t>
            </w:r>
            <w:r>
              <w:rPr>
                <w:rFonts w:hint="eastAsia" w:ascii="仿宋" w:hAnsi="仿宋" w:eastAsia="仿宋" w:cs="仿宋"/>
                <w:color w:val="auto"/>
                <w:sz w:val="32"/>
                <w:szCs w:val="32"/>
                <w:u w:val="none"/>
                <w:lang w:val="en-US" w:eastAsia="zh-CN"/>
              </w:rPr>
              <w:t>3</w:t>
            </w:r>
            <w:r>
              <w:rPr>
                <w:rFonts w:hint="eastAsia" w:ascii="仿宋" w:hAnsi="仿宋" w:eastAsia="仿宋" w:cs="仿宋"/>
                <w:color w:val="auto"/>
                <w:sz w:val="32"/>
                <w:szCs w:val="32"/>
                <w:u w:val="none"/>
              </w:rPr>
              <w:t>月0</w:t>
            </w:r>
            <w:r>
              <w:rPr>
                <w:rFonts w:hint="eastAsia" w:ascii="仿宋" w:hAnsi="仿宋" w:eastAsia="仿宋" w:cs="仿宋"/>
                <w:color w:val="auto"/>
                <w:sz w:val="32"/>
                <w:szCs w:val="32"/>
                <w:u w:val="none"/>
                <w:lang w:val="en-US" w:eastAsia="zh-CN"/>
              </w:rPr>
              <w:t>1</w:t>
            </w:r>
            <w:r>
              <w:rPr>
                <w:rFonts w:hint="eastAsia" w:ascii="仿宋" w:hAnsi="仿宋" w:eastAsia="仿宋" w:cs="仿宋"/>
                <w:color w:val="auto"/>
                <w:sz w:val="32"/>
                <w:szCs w:val="32"/>
                <w:u w:val="none"/>
              </w:rPr>
              <w:t>日   第 01 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2</w:t>
            </w:r>
            <w:r>
              <w:rPr>
                <w:rFonts w:hint="eastAsia" w:ascii="仿宋" w:hAnsi="仿宋" w:eastAsia="仿宋" w:cs="仿宋"/>
                <w:color w:val="auto"/>
                <w:sz w:val="32"/>
                <w:szCs w:val="32"/>
                <w:u w:val="none"/>
              </w:rPr>
              <w:t>.</w:t>
            </w:r>
            <w:r>
              <w:rPr>
                <w:rFonts w:hint="eastAsia" w:ascii="仿宋" w:hAnsi="仿宋" w:eastAsia="仿宋" w:cs="仿宋"/>
                <w:color w:val="auto"/>
                <w:sz w:val="32"/>
                <w:szCs w:val="32"/>
                <w:u w:val="none"/>
                <w:lang w:val="en-US" w:eastAsia="zh-CN"/>
              </w:rPr>
              <w:t xml:space="preserve">《求是》杂志发表习近平总书记重要文章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新时代党和人民奋进的必由之路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【来源：《 人民日报 》（ 2023年</w:t>
            </w:r>
            <w:r>
              <w:rPr>
                <w:rFonts w:hint="eastAsia" w:ascii="仿宋" w:hAnsi="仿宋" w:eastAsia="仿宋" w:cs="仿宋"/>
                <w:color w:val="auto"/>
                <w:sz w:val="32"/>
                <w:szCs w:val="32"/>
                <w:u w:val="none"/>
                <w:lang w:val="en-US" w:eastAsia="zh-CN"/>
              </w:rPr>
              <w:t>03</w:t>
            </w:r>
            <w:r>
              <w:rPr>
                <w:rFonts w:hint="eastAsia" w:ascii="仿宋" w:hAnsi="仿宋" w:eastAsia="仿宋" w:cs="仿宋"/>
                <w:color w:val="auto"/>
                <w:sz w:val="32"/>
                <w:szCs w:val="32"/>
                <w:u w:val="none"/>
              </w:rPr>
              <w:t>月0</w:t>
            </w:r>
            <w:r>
              <w:rPr>
                <w:rFonts w:hint="eastAsia" w:ascii="仿宋" w:hAnsi="仿宋" w:eastAsia="仿宋" w:cs="仿宋"/>
                <w:color w:val="auto"/>
                <w:sz w:val="32"/>
                <w:szCs w:val="32"/>
                <w:u w:val="none"/>
                <w:lang w:val="en-US" w:eastAsia="zh-CN"/>
              </w:rPr>
              <w:t>1</w:t>
            </w:r>
            <w:r>
              <w:rPr>
                <w:rFonts w:hint="eastAsia" w:ascii="仿宋" w:hAnsi="仿宋" w:eastAsia="仿宋" w:cs="仿宋"/>
                <w:color w:val="auto"/>
                <w:sz w:val="32"/>
                <w:szCs w:val="32"/>
                <w:u w:val="none"/>
              </w:rPr>
              <w:t>日   第 01 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3.</w:t>
            </w:r>
            <w:r>
              <w:rPr>
                <w:rFonts w:hint="eastAsia" w:ascii="仿宋" w:hAnsi="仿宋" w:eastAsia="仿宋" w:cs="仿宋"/>
                <w:color w:val="auto"/>
                <w:sz w:val="32"/>
                <w:szCs w:val="32"/>
                <w:u w:val="none"/>
              </w:rPr>
              <w:t>习近平在中央党校建校九十周年庆祝大会暨二〇二三年春季学期开学典礼上发表重要讲话强调坚守党校初心 努力为党育才为党献策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【来源：《 人民日报 》（ 2023年0</w:t>
            </w:r>
            <w:r>
              <w:rPr>
                <w:rFonts w:hint="eastAsia" w:ascii="仿宋" w:hAnsi="仿宋" w:eastAsia="仿宋" w:cs="仿宋"/>
                <w:color w:val="auto"/>
                <w:sz w:val="32"/>
                <w:szCs w:val="32"/>
                <w:u w:val="none"/>
                <w:lang w:val="en-US" w:eastAsia="zh-CN"/>
              </w:rPr>
              <w:t>3</w:t>
            </w:r>
            <w:r>
              <w:rPr>
                <w:rFonts w:hint="eastAsia" w:ascii="仿宋" w:hAnsi="仿宋" w:eastAsia="仿宋" w:cs="仿宋"/>
                <w:color w:val="auto"/>
                <w:sz w:val="32"/>
                <w:szCs w:val="32"/>
                <w:u w:val="none"/>
              </w:rPr>
              <w:t>月0</w:t>
            </w:r>
            <w:r>
              <w:rPr>
                <w:rFonts w:hint="eastAsia" w:ascii="仿宋" w:hAnsi="仿宋" w:eastAsia="仿宋" w:cs="仿宋"/>
                <w:color w:val="auto"/>
                <w:sz w:val="32"/>
                <w:szCs w:val="32"/>
                <w:u w:val="none"/>
                <w:lang w:val="en-US" w:eastAsia="zh-CN"/>
              </w:rPr>
              <w:t>2</w:t>
            </w:r>
            <w:r>
              <w:rPr>
                <w:rFonts w:hint="eastAsia" w:ascii="仿宋" w:hAnsi="仿宋" w:eastAsia="仿宋" w:cs="仿宋"/>
                <w:color w:val="auto"/>
                <w:sz w:val="32"/>
                <w:szCs w:val="32"/>
                <w:u w:val="none"/>
              </w:rPr>
              <w:t>日   第 01 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 xml:space="preserve">4.十四届全国人大一次会议在京闭幕  习近平发表重要讲话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【来源：</w:t>
            </w:r>
            <w:r>
              <w:rPr>
                <w:rFonts w:hint="eastAsia" w:ascii="仿宋" w:hAnsi="仿宋" w:eastAsia="仿宋" w:cs="仿宋"/>
                <w:color w:val="auto"/>
                <w:sz w:val="32"/>
                <w:szCs w:val="32"/>
                <w:u w:val="none"/>
                <w:lang w:val="en-US" w:eastAsia="zh-CN"/>
              </w:rPr>
              <w:t>《 人民日报 》（ 2023年03月14日   第 01 版）</w:t>
            </w:r>
            <w:r>
              <w:rPr>
                <w:rFonts w:hint="eastAsia" w:ascii="仿宋" w:hAnsi="仿宋" w:eastAsia="仿宋" w:cs="仿宋"/>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5.2023年政府工作报告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【来源：</w:t>
            </w:r>
            <w:r>
              <w:rPr>
                <w:rFonts w:hint="eastAsia" w:ascii="仿宋" w:hAnsi="仿宋" w:eastAsia="仿宋" w:cs="仿宋"/>
                <w:color w:val="auto"/>
                <w:sz w:val="32"/>
                <w:szCs w:val="32"/>
                <w:u w:val="none"/>
                <w:lang w:val="en-US" w:eastAsia="zh-CN"/>
              </w:rPr>
              <w:t>《 人民日报 》（ 2023年03月15日   第 01 版）</w:t>
            </w:r>
            <w:r>
              <w:rPr>
                <w:rFonts w:hint="eastAsia" w:ascii="仿宋" w:hAnsi="仿宋" w:eastAsia="仿宋" w:cs="仿宋"/>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6.中办印发《关于在全党大兴调查研究的工作方案》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【来源：</w:t>
            </w:r>
            <w:r>
              <w:rPr>
                <w:rFonts w:hint="eastAsia" w:ascii="仿宋" w:hAnsi="仿宋" w:eastAsia="仿宋" w:cs="仿宋"/>
                <w:color w:val="auto"/>
                <w:sz w:val="32"/>
                <w:szCs w:val="32"/>
                <w:u w:val="none"/>
                <w:lang w:val="en-US" w:eastAsia="zh-CN"/>
              </w:rPr>
              <w:t>《 人民日报 》（ 2023年03月20日   第 01 版）</w:t>
            </w:r>
            <w:r>
              <w:rPr>
                <w:rFonts w:hint="eastAsia" w:ascii="仿宋" w:hAnsi="仿宋" w:eastAsia="仿宋" w:cs="仿宋"/>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color w:val="auto"/>
                <w:sz w:val="32"/>
                <w:szCs w:val="32"/>
                <w:u w:val="none"/>
                <w:lang w:val="en-US" w:eastAsia="zh-CN"/>
              </w:rPr>
            </w:pPr>
            <w:bookmarkStart w:id="0" w:name="_GoBack"/>
            <w:bookmarkEnd w:id="0"/>
            <w:r>
              <w:rPr>
                <w:rFonts w:hint="eastAsia" w:ascii="仿宋" w:hAnsi="仿宋" w:eastAsia="仿宋" w:cs="仿宋"/>
                <w:b/>
                <w:bCs/>
                <w:color w:val="auto"/>
                <w:sz w:val="32"/>
                <w:szCs w:val="32"/>
                <w:u w:val="none"/>
                <w:lang w:val="en-US" w:eastAsia="zh-CN"/>
              </w:rPr>
              <w:t>（二）专题研讨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围绕深入学习和领会全国两会精神，结合落实省委“深学争优、敢为争先、实干争效”行动要求和工作实际，</w:t>
            </w:r>
            <w:r>
              <w:rPr>
                <w:rFonts w:hint="default" w:ascii="仿宋" w:hAnsi="仿宋" w:eastAsia="仿宋" w:cs="仿宋"/>
                <w:color w:val="auto"/>
                <w:sz w:val="32"/>
                <w:szCs w:val="32"/>
                <w:u w:val="none"/>
                <w:lang w:val="en-US" w:eastAsia="zh-CN"/>
              </w:rPr>
              <w:t>谈谈如何履职尽责做好本职工作</w:t>
            </w:r>
            <w:r>
              <w:rPr>
                <w:rFonts w:hint="eastAsia" w:ascii="仿宋" w:hAnsi="仿宋" w:eastAsia="仿宋" w:cs="仿宋"/>
                <w:color w:val="auto"/>
                <w:sz w:val="32"/>
                <w:szCs w:val="32"/>
                <w:u w:val="none"/>
                <w:lang w:val="en-US" w:eastAsia="zh-CN"/>
              </w:rPr>
              <w:t>，为福建篇章莆田答卷做出自己的应有贡献。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kern w:val="2"/>
                <w:sz w:val="32"/>
                <w:szCs w:val="32"/>
                <w:u w:val="none"/>
                <w:lang w:val="en-US" w:eastAsia="zh-CN" w:bidi="ar-SA"/>
              </w:rPr>
            </w:pPr>
            <w:r>
              <w:rPr>
                <w:rFonts w:hint="eastAsia" w:ascii="仿宋" w:hAnsi="仿宋" w:eastAsia="仿宋" w:cs="仿宋"/>
                <w:b/>
                <w:bCs/>
                <w:color w:val="auto"/>
                <w:kern w:val="2"/>
                <w:sz w:val="32"/>
                <w:szCs w:val="32"/>
                <w:u w:val="none"/>
                <w:lang w:val="en-US" w:eastAsia="zh-CN" w:bidi="ar-SA"/>
              </w:rPr>
              <w:t>（三）自学篇目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none"/>
              </w:rPr>
            </w:pPr>
            <w:r>
              <w:rPr>
                <w:rFonts w:hint="eastAsia" w:ascii="仿宋" w:hAnsi="仿宋" w:eastAsia="仿宋" w:cs="仿宋"/>
                <w:b w:val="0"/>
                <w:bCs w:val="0"/>
                <w:color w:val="auto"/>
                <w:kern w:val="2"/>
                <w:sz w:val="32"/>
                <w:szCs w:val="32"/>
                <w:u w:val="none"/>
                <w:lang w:val="en-US" w:eastAsia="zh-CN" w:bidi="ar-SA"/>
              </w:rPr>
              <w:t>7.</w:t>
            </w:r>
            <w:r>
              <w:rPr>
                <w:rFonts w:hint="eastAsia" w:ascii="仿宋" w:hAnsi="仿宋" w:eastAsia="仿宋" w:cs="仿宋"/>
                <w:color w:val="auto"/>
                <w:sz w:val="32"/>
                <w:szCs w:val="32"/>
                <w:u w:val="none"/>
              </w:rPr>
              <w:t>中共中央印发《中国共产党处分违纪党员批准权限和程序规定》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【来源：《 人民日报 》（ 2023年01月18日   第 01 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8</w:t>
            </w:r>
            <w:r>
              <w:rPr>
                <w:rFonts w:hint="eastAsia" w:ascii="仿宋" w:hAnsi="仿宋" w:eastAsia="仿宋" w:cs="仿宋"/>
                <w:color w:val="auto"/>
                <w:sz w:val="32"/>
                <w:szCs w:val="32"/>
                <w:u w:val="none"/>
              </w:rPr>
              <w:t>.中共中央国务院印发《质量强国建设纲要》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【来源：《 人民日报 》（ 2023年02月07日   第 01 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9</w:t>
            </w:r>
            <w:r>
              <w:rPr>
                <w:rFonts w:hint="eastAsia" w:ascii="仿宋" w:hAnsi="仿宋" w:eastAsia="仿宋" w:cs="仿宋"/>
                <w:color w:val="auto"/>
                <w:sz w:val="32"/>
                <w:szCs w:val="32"/>
                <w:u w:val="none"/>
              </w:rPr>
              <w:t>.中办国办印发《关于进一步加强财会监督工作的意见》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【来源：《 人民日报 》（ 2023年02月16日   第 01 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10.中共中央国务院印发《数字中国建设整体布局规划》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【来源：</w:t>
            </w:r>
            <w:r>
              <w:rPr>
                <w:rFonts w:hint="eastAsia" w:ascii="仿宋" w:hAnsi="仿宋" w:eastAsia="仿宋" w:cs="仿宋"/>
                <w:color w:val="auto"/>
                <w:sz w:val="32"/>
                <w:szCs w:val="32"/>
                <w:u w:val="none"/>
                <w:lang w:val="en-US" w:eastAsia="zh-CN"/>
              </w:rPr>
              <w:t>《 人民日报 》（ 2023年02月28日   第 01 版）</w:t>
            </w:r>
            <w:r>
              <w:rPr>
                <w:rFonts w:hint="eastAsia" w:ascii="仿宋" w:hAnsi="仿宋" w:eastAsia="仿宋" w:cs="仿宋"/>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11.中共中央国务院印发《党和国家机构改革方案》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【来源：</w:t>
            </w:r>
            <w:r>
              <w:rPr>
                <w:rFonts w:hint="eastAsia" w:ascii="仿宋" w:hAnsi="仿宋" w:eastAsia="仿宋" w:cs="仿宋"/>
                <w:color w:val="auto"/>
                <w:sz w:val="32"/>
                <w:szCs w:val="32"/>
                <w:u w:val="none"/>
                <w:lang w:val="en-US" w:eastAsia="zh-CN"/>
              </w:rPr>
              <w:t>《 人民日报 》（ 2023年02月28日   第 01 版）</w:t>
            </w:r>
            <w:r>
              <w:rPr>
                <w:rFonts w:hint="eastAsia" w:ascii="仿宋" w:hAnsi="仿宋" w:eastAsia="仿宋" w:cs="仿宋"/>
                <w:color w:val="auto"/>
                <w:sz w:val="32"/>
                <w:szCs w:val="32"/>
                <w:u w:val="none"/>
              </w:rPr>
              <w:t>】</w:t>
            </w:r>
          </w:p>
          <w:p>
            <w:pPr>
              <w:pStyle w:val="14"/>
              <w:keepNext w:val="0"/>
              <w:keepLines w:val="0"/>
              <w:widowControl/>
              <w:suppressLineNumbers w:val="0"/>
              <w:spacing w:before="0" w:beforeAutospacing="0" w:after="0" w:afterAutospacing="0"/>
              <w:ind w:left="0" w:right="0" w:firstLine="0"/>
              <w:rPr>
                <w:rFonts w:hint="default" w:ascii="仿宋" w:hAnsi="仿宋" w:eastAsia="仿宋" w:cs="仿宋"/>
                <w:color w:val="auto"/>
                <w:sz w:val="30"/>
                <w:szCs w:val="30"/>
                <w:u w:val="none"/>
                <w:lang w:val="en-US" w:eastAsia="zh-CN"/>
              </w:rPr>
            </w:pPr>
          </w:p>
        </w:tc>
      </w:tr>
    </w:tbl>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 w:hAnsi="仿宋" w:eastAsia="仿宋" w:cs="仿宋"/>
          <w:b/>
          <w:bCs/>
          <w:i w:val="0"/>
          <w:iCs w:val="0"/>
          <w:color w:val="333333"/>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 w:hAnsi="仿宋" w:eastAsia="仿宋" w:cs="仿宋"/>
          <w:b/>
          <w:bCs/>
          <w:i w:val="0"/>
          <w:iCs w:val="0"/>
          <w:color w:val="333333"/>
          <w:sz w:val="32"/>
          <w:szCs w:val="32"/>
          <w:lang w:val="en-US" w:eastAsia="zh-CN"/>
        </w:rPr>
      </w:pPr>
      <w:r>
        <w:rPr>
          <w:rFonts w:hint="eastAsia" w:ascii="仿宋" w:hAnsi="仿宋" w:eastAsia="仿宋" w:cs="仿宋"/>
          <w:b/>
          <w:bCs/>
          <w:i w:val="0"/>
          <w:iCs w:val="0"/>
          <w:color w:val="333333"/>
          <w:sz w:val="32"/>
          <w:szCs w:val="32"/>
          <w:lang w:val="en-US" w:eastAsia="zh-CN"/>
        </w:rPr>
        <w:t>学习内容：</w:t>
      </w: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eastAsia" w:ascii="Times New Roman" w:hAnsi="Times New Roman" w:eastAsia="方正小标宋简体" w:cs="宋体"/>
          <w:b w:val="0"/>
          <w:bCs w:val="0"/>
          <w:color w:val="auto"/>
          <w:kern w:val="44"/>
          <w:sz w:val="32"/>
          <w:szCs w:val="32"/>
          <w:highlight w:val="none"/>
          <w:u w:val="none"/>
          <w:lang w:val="en-US" w:eastAsia="zh-CN" w:bidi="ar"/>
        </w:rPr>
      </w:pPr>
      <w:r>
        <w:rPr>
          <w:rFonts w:hint="eastAsia" w:ascii="Times New Roman" w:hAnsi="Times New Roman" w:eastAsia="方正小标宋简体" w:cs="宋体"/>
          <w:b w:val="0"/>
          <w:bCs w:val="0"/>
          <w:color w:val="auto"/>
          <w:kern w:val="44"/>
          <w:sz w:val="32"/>
          <w:szCs w:val="32"/>
          <w:highlight w:val="none"/>
          <w:u w:val="none"/>
          <w:lang w:val="en-US" w:eastAsia="zh-CN" w:bidi="ar"/>
        </w:rPr>
        <w:t>1.中共二十届二中全会在京举行 中央政治局主持全会 中央委员会总书记习近平作重要讲话</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rPr>
          <w:rFonts w:hint="eastAsia" w:ascii="仿宋" w:hAnsi="仿宋" w:eastAsia="仿宋" w:cs="仿宋"/>
          <w:i w:val="0"/>
          <w:iCs w:val="0"/>
          <w:color w:val="auto"/>
          <w:sz w:val="32"/>
          <w:szCs w:val="32"/>
          <w:u w:val="none"/>
        </w:rPr>
      </w:pP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sz w:val="32"/>
          <w:szCs w:val="32"/>
          <w:u w:val="none"/>
        </w:rPr>
        <w:t>《人民日报》（ 2023年0</w:t>
      </w:r>
      <w:r>
        <w:rPr>
          <w:rFonts w:hint="eastAsia" w:ascii="仿宋" w:hAnsi="仿宋" w:eastAsia="仿宋" w:cs="仿宋"/>
          <w:i w:val="0"/>
          <w:iCs w:val="0"/>
          <w:color w:val="auto"/>
          <w:sz w:val="32"/>
          <w:szCs w:val="32"/>
          <w:u w:val="none"/>
          <w:lang w:val="en-US" w:eastAsia="zh-CN"/>
        </w:rPr>
        <w:t>3</w:t>
      </w:r>
      <w:r>
        <w:rPr>
          <w:rFonts w:hint="eastAsia" w:ascii="仿宋" w:hAnsi="仿宋" w:eastAsia="仿宋" w:cs="仿宋"/>
          <w:i w:val="0"/>
          <w:iCs w:val="0"/>
          <w:color w:val="auto"/>
          <w:sz w:val="32"/>
          <w:szCs w:val="32"/>
          <w:u w:val="none"/>
        </w:rPr>
        <w:t>月0</w:t>
      </w:r>
      <w:r>
        <w:rPr>
          <w:rFonts w:hint="eastAsia" w:ascii="仿宋" w:hAnsi="仿宋" w:eastAsia="仿宋" w:cs="仿宋"/>
          <w:i w:val="0"/>
          <w:iCs w:val="0"/>
          <w:color w:val="auto"/>
          <w:sz w:val="32"/>
          <w:szCs w:val="32"/>
          <w:u w:val="none"/>
          <w:lang w:val="en-US" w:eastAsia="zh-CN"/>
        </w:rPr>
        <w:t>1</w:t>
      </w:r>
      <w:r>
        <w:rPr>
          <w:rFonts w:hint="eastAsia" w:ascii="仿宋" w:hAnsi="仿宋" w:eastAsia="仿宋" w:cs="仿宋"/>
          <w:i w:val="0"/>
          <w:iCs w:val="0"/>
          <w:color w:val="auto"/>
          <w:sz w:val="32"/>
          <w:szCs w:val="32"/>
          <w:u w:val="none"/>
        </w:rPr>
        <w:t>日   第 01 版）</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i w:val="0"/>
          <w:iCs w:val="0"/>
          <w:color w:val="auto"/>
          <w:sz w:val="32"/>
          <w:szCs w:val="32"/>
          <w:u w:val="none"/>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sz w:val="32"/>
          <w:szCs w:val="32"/>
          <w:u w:val="none"/>
        </w:rPr>
        <w:t>　　中国共产党第二十届中央委员会第二次全体会议公报</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sz w:val="32"/>
          <w:szCs w:val="32"/>
          <w:u w:val="none"/>
        </w:rPr>
        <w:t>　（2023年2月28日中国共产党第二十届中央委员会第二次全体会议通过）</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sz w:val="32"/>
          <w:szCs w:val="32"/>
          <w:u w:val="none"/>
        </w:rPr>
        <w:t>　　中国共产党第二十届中央委员会第二次全体会议，于2023年2月26日至28日在北京举行。</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sz w:val="32"/>
          <w:szCs w:val="32"/>
          <w:u w:val="none"/>
        </w:rPr>
        <w:t>　　出席这次全会的有中央委员203人，候补中央委员170人。中央纪律检查委员会副书记和有关部门负责同志列席会议。</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sz w:val="32"/>
          <w:szCs w:val="32"/>
          <w:u w:val="none"/>
        </w:rPr>
        <w:t>　　全会由中央政治局主持。中央委员会总书记习近平作了重要讲话。</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sz w:val="32"/>
          <w:szCs w:val="32"/>
          <w:u w:val="none"/>
        </w:rPr>
        <w:t>　　全会听取和讨论了习近平受中央政治局委托作的工作报告，审议通过了中央政治局在广泛征求党内外意见、反复酝酿协商的基础上提出的拟向十四届全国人大一次会议推荐的国家机构领导人员人选建议名单和拟向全国政协十四届一次会议推荐的全国政协领导人员人选建议名单，决定将这两个建议名单分别向十四届全国人大一次会议主席团和全国政协十四届一次会议主席团推荐。审议通过了在广泛征求意见的基础上提出的《党和国家机构改革方案》。习近平就《党和国家机构改革方案（草案）》向全会作了说明。全会同意把《党和国家机构改革方案》的部分内容按照法定程序提交十四届全国人大一次会议审议。</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sz w:val="32"/>
          <w:szCs w:val="32"/>
          <w:u w:val="none"/>
        </w:rPr>
        <w:t>　　全会充分肯定党的二十届一中全会以来中央政治局的工作。一致认为，面对严峻复杂的国际环境和艰巨繁重的国内改革发展稳定任务，中央政治局全面贯彻党的二十大和二十届一中全会精神，高举中国特色社会主义伟大旗帜，全面贯彻习近平新时代中国特色社会主义思想，坚持稳中求进工作总基调，更好统筹国内国际两个大局，更好统筹疫情防控和经济社会发展，更好统筹发展和安全，兴起学习宣传贯彻党的二十大精神热潮，隆重悼念江泽民同志，做好全国人大、全国政协换届准备工作，动态优化调整新冠疫情防控措施，着力推动经济稳步回升、促进高质量发展，扎实推进社会主义民主法治建设和宣传思想文化工作，切实保障和改善民生，坚决维护国家安全和社会稳定，开启中国特色大国外交新征程，进一步深化全面从严治党，各项工作迈出新的步伐。</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sz w:val="32"/>
          <w:szCs w:val="32"/>
          <w:u w:val="none"/>
        </w:rPr>
        <w:t>　　全会强调，开好十四届全国人大一次会议和全国政协十四届一次会议，对进一步动员全党全国各族人民为全面建设社会主义现代化国家、全面推进中华民族伟大复兴而团结奋斗，具有重大意义。</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sz w:val="32"/>
          <w:szCs w:val="32"/>
          <w:u w:val="none"/>
        </w:rPr>
        <w:t>　　全会认为，党的十八大以来，以习近平同志为核心的党中央把深化党和国家机构改革作为推进国家治理体系和治理能力现代化的一项重要任务，按照坚持党的全面领导、坚持以人民为中心、坚持优化协同高效、坚持全面依法治国的原则，深化党和国家机构改革，党和国家机构职能实现系统性、整体性重构，为党和国家事业取得历史性成就、发生历史性变革提供了有力保障，也为继续深化党和国家机构改革积累了宝贵经验。</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sz w:val="32"/>
          <w:szCs w:val="32"/>
          <w:u w:val="none"/>
        </w:rPr>
        <w:t>　　全会指出，党的二十大对深化机构改革作出重要部署，对于全面建设社会主义现代化国家、全面推进中华民族伟大复兴意义重大而深远。必须以习近平新时代中国特色社会主义思想为指导，以加强党中央集中统一领导为统领，以推进国家治理体系和治理能力现代化为导向，坚持稳中求进工作总基调，适应统筹推进“五位一体”总体布局、协调推进“四个全面”战略布局的要求，适应构建新发展格局、推动高质量发展的需要，坚持问题导向，统筹党中央机构、全国人大机构、国务院机构、全国政协机构，统筹中央和地方，深化重点领域机构改革，推动党对社会主义现代化建设的领导在机构设置上更加科学、在职能配置上更加优化、在体制机制上更加完善、在运行管理上更加高效。</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sz w:val="32"/>
          <w:szCs w:val="32"/>
          <w:u w:val="none"/>
        </w:rPr>
        <w:t>　　全会强调，各地区各部门要站在党和国家事业发展全局高度，充分认识党和国家机构改革的重要性和紧迫性，深刻领悟“两个确立”的决定性意义，增强“四个意识”、坚定“四个自信”、做到“两个维护”，自觉把思想和行动统一到党中央决策部署上来，坚决维护党中央决策部署的权威性和严肃性，坚定改革信心和决心，加强组织领导，不折不扣把机构改革任务落到实处。</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sz w:val="32"/>
          <w:szCs w:val="32"/>
          <w:u w:val="none"/>
        </w:rPr>
        <w:t>　　全会认为，深入学习宣传贯彻党的二十大精神，是当前和今后一个时期全党的首要政治任务，要推动学习宣传贯彻往深里走、往实里走。要丰富载体、创新手段，以人民群众喜闻乐见的形式推动党的二十大精神进机关、进企事业单位、进城乡社区、进校园、进军营、进各类新经济组织和新社会组织、进网站，使党的二十大精神真正深入人心。领导干部要继续在全面学习、全面把握、全面落实上作表率，深刻认识新时代十年伟大变革的重大意义，熟练掌握习近平新时代中国特色社会主义思想的世界观、方法论和贯穿其中的立场观点方法，整体把握新时代新征程党和国家事业发展的目标任务、战略部署、重大举措，紧密结合本地区本部门具体实际制定好、实施好贯彻落实的具体方案、具体举措，切实把党的二十大精神落实到位。</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sz w:val="32"/>
          <w:szCs w:val="32"/>
          <w:u w:val="none"/>
        </w:rPr>
        <w:t>　　全会强调，当前，世界百年未有之大变局加速演进，世界进入新的动荡变革期，我国发展进入战略机遇和风险挑战并存、不确定难预料因素增多的时期，必须准备经受风高浪急甚至惊涛骇浪的重大考验。我国改革发展稳定依然面临不少深层次矛盾，需求收缩、供给冲击、预期转弱三重压力仍然较大，经济恢复的基础尚不牢固，各种超预期因素随时可能发生。全党同志必须坚定信心，保持战略清醒，发扬斗争精神，做到“三个更好统筹”，努力实现今年各项目标任务。要完整、准确、全面贯彻新发展理念，加快构建新发展格局，着力推动高质量发展。要认真贯彻执行党中央关于新阶段疫情防控的决策部署，落实好“乙类乙管”各项措施。要努力扩大内需，切实提升产业链供应链韧性和安全水平，进一步优化市场化法治化国际化营商环境，有效防范化解重大经济金融风险，守住不发生系统性风险的底线。要着力加强保障和改善民生各项工作，落实落细就业优先政策，保障好困难群众的基本生活，扎牢社会保障网，补齐医疗卫生特别是城乡基层医疗卫生公共服务的短板，完善生育支持政策体系。全面推进乡村振兴，巩固拓展脱贫攻坚成果，防止发生规模性返贫。</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sz w:val="32"/>
          <w:szCs w:val="32"/>
          <w:u w:val="none"/>
        </w:rPr>
        <w:t>　　全会指出，要坚定不移深化改革开放，紧紧围绕全面建设社会主义现代化国家的目标，推出一批战略性、创造性、引领性改革举措，加强改革系统集成、协同高效，在重要领域和关键环节取得新突破。要坚持和完善社会主义基本经济制度，完善中国特色现代企业制度，加强和完善现代金融监管，推动高水平对外开放，统筹谋划好各领域的改革。注重完善改革落实机制，推动改革举措落地见效，不断增强社会主义现代化建设的动力和活力，把我国制度优势更好转化为国家治理效能。</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sz w:val="32"/>
          <w:szCs w:val="32"/>
          <w:u w:val="none"/>
        </w:rPr>
        <w:t>　　全会强调，要深入贯彻落实党的二十大对党的建设作出的战略部署，时刻保持解决大党独有难题的清醒和坚定，健全全面从严治党体系，以党的政治建设为统领，扎实推进党的各方面建设，推动新时代党的建设新的伟大工程向纵深发展。在全党深入开展学习贯彻习近平新时代中国特色社会主义思想主题教育，要科学谋划、精心组织，强化理论学习和运用，取得实实在在的成效。要抓好换届后的领导班子思想政治建设，严格执行民主集中制，营造风清气正的政治生态，形成团结协作、敢于担当、善作善成的生动局面。要坚持以严的基调强化正风肃纪，持续深化纠治“四风”，大兴调查研究之风，大力弘扬求真务实、真抓实干的作风，真正做出经得起历史和人民检验的实绩。要一体推进不敢腐、不能腐、不想腐，坚决打赢反腐败斗争攻坚战持久战。</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sz w:val="32"/>
          <w:szCs w:val="32"/>
          <w:u w:val="none"/>
        </w:rPr>
        <w:t>　　全会号召，全党全国各族人民更加紧密地团结在以习近平同志为核心的党中央周围，高举中国特色社会主义伟大旗帜，弘扬伟大建党精神，牢记“三个务必”，自信自强、守正创新，锐意进取、顽强拼搏，扎实推进中国式现代化建设，为实现党的二十大确定的目标任务而共同奋斗。</w:t>
      </w:r>
    </w:p>
    <w:p>
      <w:pPr>
        <w:pStyle w:val="2"/>
        <w:keepNext w:val="0"/>
        <w:keepLines w:val="0"/>
        <w:pageBreakBefore w:val="0"/>
        <w:kinsoku/>
        <w:wordWrap/>
        <w:overflowPunct/>
        <w:topLinePunct w:val="0"/>
        <w:autoSpaceDE/>
        <w:autoSpaceDN/>
        <w:bidi w:val="0"/>
        <w:adjustRightInd/>
        <w:snapToGrid/>
        <w:spacing w:after="0" w:line="560" w:lineRule="exact"/>
        <w:rPr>
          <w:rFonts w:hint="eastAsia" w:ascii="仿宋" w:hAnsi="仿宋" w:eastAsia="仿宋" w:cs="仿宋"/>
          <w:color w:val="auto"/>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after="0" w:line="560" w:lineRule="exact"/>
        <w:rPr>
          <w:rFonts w:hint="eastAsia" w:ascii="仿宋" w:hAnsi="仿宋" w:eastAsia="仿宋" w:cs="仿宋"/>
          <w:color w:val="auto"/>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after="0" w:line="560" w:lineRule="exact"/>
        <w:rPr>
          <w:rFonts w:hint="eastAsia" w:ascii="仿宋" w:hAnsi="仿宋" w:eastAsia="仿宋" w:cs="仿宋"/>
          <w:color w:val="auto"/>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after="0" w:line="560" w:lineRule="exact"/>
        <w:rPr>
          <w:rFonts w:hint="eastAsia" w:ascii="仿宋" w:hAnsi="仿宋" w:eastAsia="仿宋" w:cs="仿宋"/>
          <w:color w:val="auto"/>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after="0" w:line="560" w:lineRule="exact"/>
        <w:rPr>
          <w:rFonts w:hint="eastAsia" w:ascii="仿宋" w:hAnsi="仿宋" w:eastAsia="仿宋" w:cs="仿宋"/>
          <w:color w:val="auto"/>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after="0" w:line="560" w:lineRule="exact"/>
        <w:rPr>
          <w:rFonts w:hint="eastAsia" w:ascii="仿宋" w:hAnsi="仿宋" w:eastAsia="仿宋" w:cs="仿宋"/>
          <w:color w:val="auto"/>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after="0" w:line="560" w:lineRule="exact"/>
        <w:rPr>
          <w:rFonts w:hint="eastAsia" w:ascii="仿宋" w:hAnsi="仿宋" w:eastAsia="仿宋" w:cs="仿宋"/>
          <w:color w:val="auto"/>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after="0" w:line="560" w:lineRule="exact"/>
        <w:rPr>
          <w:rFonts w:hint="eastAsia" w:ascii="仿宋" w:hAnsi="仿宋" w:eastAsia="仿宋" w:cs="仿宋"/>
          <w:color w:val="auto"/>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after="0" w:line="560" w:lineRule="exact"/>
        <w:rPr>
          <w:rFonts w:hint="eastAsia" w:ascii="仿宋" w:hAnsi="仿宋" w:eastAsia="仿宋" w:cs="仿宋"/>
          <w:color w:val="auto"/>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after="0" w:line="560" w:lineRule="exact"/>
        <w:rPr>
          <w:rFonts w:hint="eastAsia" w:ascii="仿宋" w:hAnsi="仿宋" w:eastAsia="仿宋" w:cs="仿宋"/>
          <w:color w:val="auto"/>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after="0" w:line="560" w:lineRule="exact"/>
        <w:rPr>
          <w:rFonts w:hint="eastAsia" w:ascii="仿宋" w:hAnsi="仿宋" w:eastAsia="仿宋" w:cs="仿宋"/>
          <w:color w:val="auto"/>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after="0" w:line="560" w:lineRule="exact"/>
        <w:rPr>
          <w:rFonts w:hint="eastAsia" w:ascii="仿宋" w:hAnsi="仿宋" w:eastAsia="仿宋" w:cs="仿宋"/>
          <w:color w:val="auto"/>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after="0" w:line="560" w:lineRule="exact"/>
        <w:rPr>
          <w:rFonts w:hint="eastAsia" w:ascii="仿宋" w:hAnsi="仿宋" w:eastAsia="仿宋" w:cs="仿宋"/>
          <w:color w:val="auto"/>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after="0" w:line="560" w:lineRule="exact"/>
        <w:rPr>
          <w:rFonts w:hint="eastAsia" w:ascii="仿宋" w:hAnsi="仿宋" w:eastAsia="仿宋" w:cs="仿宋"/>
          <w:color w:val="auto"/>
          <w:sz w:val="32"/>
          <w:szCs w:val="32"/>
          <w:u w:val="none"/>
          <w:lang w:val="en-US" w:eastAsia="zh-CN"/>
        </w:rPr>
      </w:pP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eastAsia" w:ascii="Times New Roman" w:hAnsi="Times New Roman" w:eastAsia="方正小标宋简体" w:cs="宋体"/>
          <w:b w:val="0"/>
          <w:bCs w:val="0"/>
          <w:color w:val="auto"/>
          <w:kern w:val="44"/>
          <w:sz w:val="32"/>
          <w:szCs w:val="32"/>
          <w:highlight w:val="none"/>
          <w:u w:val="none"/>
          <w:lang w:val="en-US" w:eastAsia="zh-CN" w:bidi="ar"/>
        </w:rPr>
      </w:pPr>
      <w:r>
        <w:rPr>
          <w:rFonts w:hint="eastAsia" w:ascii="Times New Roman" w:hAnsi="Times New Roman" w:eastAsia="方正小标宋简体" w:cs="宋体"/>
          <w:b w:val="0"/>
          <w:bCs w:val="0"/>
          <w:color w:val="auto"/>
          <w:kern w:val="44"/>
          <w:sz w:val="32"/>
          <w:szCs w:val="32"/>
          <w:highlight w:val="none"/>
          <w:u w:val="none"/>
          <w:lang w:val="en-US" w:eastAsia="zh-CN" w:bidi="ar"/>
        </w:rPr>
        <w:t>2.《求是》杂志发表习近平总书记重要文章</w:t>
      </w: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eastAsia" w:ascii="Times New Roman" w:hAnsi="Times New Roman" w:eastAsia="方正小标宋简体" w:cs="宋体"/>
          <w:b w:val="0"/>
          <w:bCs w:val="0"/>
          <w:color w:val="auto"/>
          <w:kern w:val="44"/>
          <w:sz w:val="32"/>
          <w:szCs w:val="32"/>
          <w:highlight w:val="none"/>
          <w:u w:val="none"/>
          <w:lang w:val="en-US" w:eastAsia="zh-CN" w:bidi="ar"/>
        </w:rPr>
      </w:pPr>
      <w:r>
        <w:rPr>
          <w:rFonts w:hint="eastAsia" w:ascii="Times New Roman" w:hAnsi="Times New Roman" w:eastAsia="方正小标宋简体" w:cs="宋体"/>
          <w:b w:val="0"/>
          <w:bCs w:val="0"/>
          <w:color w:val="auto"/>
          <w:kern w:val="44"/>
          <w:sz w:val="32"/>
          <w:szCs w:val="32"/>
          <w:highlight w:val="none"/>
          <w:u w:val="none"/>
          <w:lang w:val="en-US" w:eastAsia="zh-CN" w:bidi="ar"/>
        </w:rPr>
        <w:t>新时代党和人民奋进的必由之路</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 w:hAnsi="仿宋" w:eastAsia="仿宋" w:cs="仿宋"/>
          <w:i w:val="0"/>
          <w:iCs w:val="0"/>
          <w:color w:val="auto"/>
          <w:sz w:val="32"/>
          <w:szCs w:val="32"/>
          <w:u w:val="none"/>
          <w:lang w:val="en-US" w:eastAsia="zh-CN"/>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 w:hAnsi="仿宋" w:eastAsia="仿宋" w:cs="仿宋"/>
          <w:i w:val="0"/>
          <w:iCs w:val="0"/>
          <w:color w:val="auto"/>
          <w:sz w:val="32"/>
          <w:szCs w:val="32"/>
          <w:u w:val="none"/>
          <w:lang w:val="en-US" w:eastAsia="zh-CN"/>
        </w:rPr>
      </w:pPr>
      <w:r>
        <w:rPr>
          <w:rFonts w:hint="eastAsia" w:ascii="仿宋" w:hAnsi="仿宋" w:eastAsia="仿宋" w:cs="仿宋"/>
          <w:i w:val="0"/>
          <w:iCs w:val="0"/>
          <w:color w:val="auto"/>
          <w:sz w:val="32"/>
          <w:szCs w:val="32"/>
          <w:u w:val="none"/>
          <w:lang w:val="en-US" w:eastAsia="zh-CN"/>
        </w:rPr>
        <w:t>《 人民日报 》（ 2023年03月01日   第 01 版）</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 w:hAnsi="仿宋" w:eastAsia="仿宋" w:cs="仿宋"/>
          <w:i w:val="0"/>
          <w:iCs w:val="0"/>
          <w:color w:val="auto"/>
          <w:sz w:val="32"/>
          <w:szCs w:val="32"/>
          <w:u w:val="none"/>
          <w:lang w:val="en-US" w:eastAsia="zh-CN"/>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i w:val="0"/>
          <w:iCs w:val="0"/>
          <w:color w:val="auto"/>
          <w:sz w:val="32"/>
          <w:szCs w:val="32"/>
          <w:u w:val="none"/>
          <w:lang w:val="en-US" w:eastAsia="zh-CN"/>
        </w:rPr>
      </w:pPr>
      <w:r>
        <w:rPr>
          <w:rFonts w:hint="eastAsia" w:ascii="仿宋" w:hAnsi="仿宋" w:eastAsia="仿宋" w:cs="仿宋"/>
          <w:i w:val="0"/>
          <w:iCs w:val="0"/>
          <w:color w:val="auto"/>
          <w:sz w:val="32"/>
          <w:szCs w:val="32"/>
          <w:u w:val="none"/>
          <w:lang w:val="en-US" w:eastAsia="zh-CN"/>
        </w:rPr>
        <w:t>　　新华社北京2月28日电  3月1日出版的第5期《求是》杂志将发表中共中央总书记、国家主席、中央军委主席习近平的重要文章《新时代党和人民奋进的必由之路》。</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i w:val="0"/>
          <w:iCs w:val="0"/>
          <w:color w:val="auto"/>
          <w:sz w:val="32"/>
          <w:szCs w:val="32"/>
          <w:u w:val="none"/>
          <w:lang w:val="en-US" w:eastAsia="zh-CN"/>
        </w:rPr>
      </w:pPr>
      <w:r>
        <w:rPr>
          <w:rFonts w:hint="eastAsia" w:ascii="仿宋" w:hAnsi="仿宋" w:eastAsia="仿宋" w:cs="仿宋"/>
          <w:i w:val="0"/>
          <w:iCs w:val="0"/>
          <w:color w:val="auto"/>
          <w:sz w:val="32"/>
          <w:szCs w:val="32"/>
          <w:u w:val="none"/>
          <w:lang w:val="en-US" w:eastAsia="zh-CN"/>
        </w:rPr>
        <w:t>　　文章指出，坚持党的全面领导是坚持和发展中国特色社会主义的必由之路。只要坚定不移坚持党的全面领导、维护党中央权威和集中统一领导，我们就一定能够确保全党全国拥有团结奋斗的强大政治凝聚力、发展自信心，集聚起守正创新、共克时艰的强大力量，形成风雨来袭时全体人民最可靠的主心骨。</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i w:val="0"/>
          <w:iCs w:val="0"/>
          <w:color w:val="auto"/>
          <w:sz w:val="32"/>
          <w:szCs w:val="32"/>
          <w:u w:val="none"/>
          <w:lang w:val="en-US" w:eastAsia="zh-CN"/>
        </w:rPr>
      </w:pPr>
      <w:r>
        <w:rPr>
          <w:rFonts w:hint="eastAsia" w:ascii="仿宋" w:hAnsi="仿宋" w:eastAsia="仿宋" w:cs="仿宋"/>
          <w:i w:val="0"/>
          <w:iCs w:val="0"/>
          <w:color w:val="auto"/>
          <w:sz w:val="32"/>
          <w:szCs w:val="32"/>
          <w:u w:val="none"/>
          <w:lang w:val="en-US" w:eastAsia="zh-CN"/>
        </w:rPr>
        <w:t>　　文章指出，中国特色社会主义是实现中华民族伟大复兴的必由之路。只要始终不渝走中国特色社会主义道路，我们就一定能够不断实现人民对美好生活的向往，不断推进全体人民共同富裕。</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i w:val="0"/>
          <w:iCs w:val="0"/>
          <w:color w:val="auto"/>
          <w:sz w:val="32"/>
          <w:szCs w:val="32"/>
          <w:u w:val="none"/>
          <w:lang w:val="en-US" w:eastAsia="zh-CN"/>
        </w:rPr>
      </w:pPr>
      <w:r>
        <w:rPr>
          <w:rFonts w:hint="eastAsia" w:ascii="仿宋" w:hAnsi="仿宋" w:eastAsia="仿宋" w:cs="仿宋"/>
          <w:i w:val="0"/>
          <w:iCs w:val="0"/>
          <w:color w:val="auto"/>
          <w:sz w:val="32"/>
          <w:szCs w:val="32"/>
          <w:u w:val="none"/>
          <w:lang w:val="en-US" w:eastAsia="zh-CN"/>
        </w:rPr>
        <w:t>　　文章指出，团结奋斗是中国人民创造历史伟业的必由之路。只要在党的领导下全国各族人民团结一心、众志成城，敢于斗争、善于斗争，我们就一定能够战胜前进道路上的一切困难挑战，继续创造令人刮目相看的新的奇迹。</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i w:val="0"/>
          <w:iCs w:val="0"/>
          <w:color w:val="auto"/>
          <w:sz w:val="32"/>
          <w:szCs w:val="32"/>
          <w:u w:val="none"/>
          <w:lang w:val="en-US" w:eastAsia="zh-CN"/>
        </w:rPr>
      </w:pPr>
      <w:r>
        <w:rPr>
          <w:rFonts w:hint="eastAsia" w:ascii="仿宋" w:hAnsi="仿宋" w:eastAsia="仿宋" w:cs="仿宋"/>
          <w:i w:val="0"/>
          <w:iCs w:val="0"/>
          <w:color w:val="auto"/>
          <w:sz w:val="32"/>
          <w:szCs w:val="32"/>
          <w:u w:val="none"/>
          <w:lang w:val="en-US" w:eastAsia="zh-CN"/>
        </w:rPr>
        <w:t>　　文章指出，贯彻新发展理念是新时代我国发展壮大的必由之路。只要完整、准确、全面贯彻新发展理念，加快构建新发展格局，推动高质量发展，加快实现科技自立自强，我们就一定能够不断提高我国发展的竞争力和持续力，在日趋激烈的国际竞争中把握主动、赢得未来。</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i w:val="0"/>
          <w:iCs w:val="0"/>
          <w:color w:val="auto"/>
          <w:sz w:val="32"/>
          <w:szCs w:val="32"/>
          <w:u w:val="none"/>
          <w:lang w:val="en-US" w:eastAsia="zh-CN"/>
        </w:rPr>
      </w:pPr>
      <w:r>
        <w:rPr>
          <w:rFonts w:hint="eastAsia" w:ascii="仿宋" w:hAnsi="仿宋" w:eastAsia="仿宋" w:cs="仿宋"/>
          <w:i w:val="0"/>
          <w:iCs w:val="0"/>
          <w:color w:val="auto"/>
          <w:sz w:val="32"/>
          <w:szCs w:val="32"/>
          <w:u w:val="none"/>
          <w:lang w:val="en-US" w:eastAsia="zh-CN"/>
        </w:rPr>
        <w:t>　　文章指出，全面从严治党是党永葆生机活力、走好新的赶考之路的必由之路。办好中国的事情，关键在党、关键在全面从严治党。只要大力弘扬伟大建党精神，不忘初心使命，勇于自我革命，不断清除一切损害党的先进性和纯洁性的有害因素，不断清除一切侵蚀党的健康肌体的病原体，我们就一定能够确保党不变质、不变色、不变味。</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p>
    <w:p>
      <w:pPr>
        <w:pStyle w:val="2"/>
        <w:keepNext w:val="0"/>
        <w:keepLines w:val="0"/>
        <w:pageBreakBefore w:val="0"/>
        <w:kinsoku/>
        <w:wordWrap/>
        <w:overflowPunct/>
        <w:topLinePunct w:val="0"/>
        <w:autoSpaceDE/>
        <w:autoSpaceDN/>
        <w:bidi w:val="0"/>
        <w:adjustRightInd/>
        <w:snapToGrid/>
        <w:spacing w:after="0" w:line="560" w:lineRule="exact"/>
        <w:rPr>
          <w:rFonts w:hint="eastAsia" w:ascii="仿宋" w:hAnsi="仿宋" w:eastAsia="仿宋" w:cs="仿宋"/>
          <w:color w:val="auto"/>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after="0" w:line="560" w:lineRule="exact"/>
        <w:rPr>
          <w:rFonts w:hint="eastAsia" w:ascii="仿宋" w:hAnsi="仿宋" w:eastAsia="仿宋" w:cs="仿宋"/>
          <w:color w:val="auto"/>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after="0" w:line="560" w:lineRule="exact"/>
        <w:rPr>
          <w:rFonts w:hint="eastAsia" w:ascii="仿宋" w:hAnsi="仿宋" w:eastAsia="仿宋" w:cs="仿宋"/>
          <w:color w:val="auto"/>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after="0" w:line="560" w:lineRule="exact"/>
        <w:rPr>
          <w:rFonts w:hint="eastAsia" w:ascii="仿宋" w:hAnsi="仿宋" w:eastAsia="仿宋" w:cs="仿宋"/>
          <w:color w:val="auto"/>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after="0" w:line="560" w:lineRule="exact"/>
        <w:rPr>
          <w:rFonts w:hint="eastAsia" w:ascii="仿宋" w:hAnsi="仿宋" w:eastAsia="仿宋" w:cs="仿宋"/>
          <w:color w:val="auto"/>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after="0" w:line="560" w:lineRule="exact"/>
        <w:rPr>
          <w:rFonts w:hint="eastAsia" w:ascii="仿宋" w:hAnsi="仿宋" w:eastAsia="仿宋" w:cs="仿宋"/>
          <w:color w:val="auto"/>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after="0" w:line="560" w:lineRule="exact"/>
        <w:rPr>
          <w:rFonts w:hint="eastAsia" w:ascii="仿宋" w:hAnsi="仿宋" w:eastAsia="仿宋" w:cs="仿宋"/>
          <w:color w:val="auto"/>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after="0" w:line="560" w:lineRule="exact"/>
        <w:rPr>
          <w:rFonts w:hint="eastAsia" w:ascii="仿宋" w:hAnsi="仿宋" w:eastAsia="仿宋" w:cs="仿宋"/>
          <w:color w:val="auto"/>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after="0" w:line="560" w:lineRule="exact"/>
        <w:rPr>
          <w:rFonts w:hint="eastAsia" w:ascii="仿宋" w:hAnsi="仿宋" w:eastAsia="仿宋" w:cs="仿宋"/>
          <w:color w:val="auto"/>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after="0" w:line="560" w:lineRule="exact"/>
        <w:rPr>
          <w:rFonts w:hint="eastAsia" w:ascii="仿宋" w:hAnsi="仿宋" w:eastAsia="仿宋"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imes New Roman" w:hAnsi="Times New Roman" w:eastAsia="方正小标宋简体" w:cs="宋体"/>
          <w:color w:val="auto"/>
          <w:kern w:val="44"/>
          <w:sz w:val="32"/>
          <w:szCs w:val="32"/>
          <w:highlight w:val="none"/>
          <w:u w:val="none"/>
          <w:lang w:val="en-US" w:eastAsia="zh-CN" w:bidi="ar"/>
        </w:rPr>
      </w:pPr>
      <w:r>
        <w:rPr>
          <w:rFonts w:hint="eastAsia" w:ascii="Times New Roman" w:hAnsi="Times New Roman" w:eastAsia="方正小标宋简体" w:cs="宋体"/>
          <w:color w:val="auto"/>
          <w:kern w:val="44"/>
          <w:sz w:val="32"/>
          <w:szCs w:val="32"/>
          <w:highlight w:val="none"/>
          <w:u w:val="none"/>
          <w:lang w:val="en-US" w:eastAsia="zh-CN" w:bidi="ar"/>
        </w:rPr>
        <w:t>3.习近平在中央党校建校九十周年庆祝大会暨二〇二三年春季学期开学典礼上发表重要讲话强调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imes New Roman" w:hAnsi="Times New Roman" w:eastAsia="方正小标宋简体" w:cs="宋体"/>
          <w:color w:val="auto"/>
          <w:kern w:val="44"/>
          <w:sz w:val="32"/>
          <w:szCs w:val="32"/>
          <w:highlight w:val="none"/>
          <w:u w:val="none"/>
          <w:lang w:val="en-US" w:eastAsia="zh-CN" w:bidi="ar"/>
        </w:rPr>
      </w:pPr>
      <w:r>
        <w:rPr>
          <w:rFonts w:hint="eastAsia" w:ascii="Times New Roman" w:hAnsi="Times New Roman" w:eastAsia="方正小标宋简体" w:cs="宋体"/>
          <w:color w:val="auto"/>
          <w:kern w:val="44"/>
          <w:sz w:val="32"/>
          <w:szCs w:val="32"/>
          <w:highlight w:val="none"/>
          <w:u w:val="none"/>
          <w:lang w:val="en-US" w:eastAsia="zh-CN" w:bidi="ar"/>
        </w:rPr>
        <w:t>坚守党校初心 努力为党育才为党献策</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Times New Roman" w:hAnsi="Times New Roman" w:eastAsia="方正小标宋简体" w:cs="宋体"/>
          <w:color w:val="auto"/>
          <w:kern w:val="44"/>
          <w:sz w:val="32"/>
          <w:szCs w:val="32"/>
          <w:highlight w:val="none"/>
          <w:u w:val="none"/>
          <w:lang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 人民日报 》（ 2023年0</w:t>
      </w:r>
      <w:r>
        <w:rPr>
          <w:rFonts w:hint="eastAsia" w:ascii="仿宋" w:hAnsi="仿宋" w:eastAsia="仿宋" w:cs="仿宋"/>
          <w:color w:val="auto"/>
          <w:sz w:val="32"/>
          <w:szCs w:val="32"/>
          <w:u w:val="none"/>
          <w:lang w:val="en-US" w:eastAsia="zh-CN"/>
        </w:rPr>
        <w:t>3</w:t>
      </w:r>
      <w:r>
        <w:rPr>
          <w:rFonts w:hint="eastAsia" w:ascii="仿宋" w:hAnsi="仿宋" w:eastAsia="仿宋" w:cs="仿宋"/>
          <w:color w:val="auto"/>
          <w:sz w:val="32"/>
          <w:szCs w:val="32"/>
          <w:u w:val="none"/>
        </w:rPr>
        <w:t>月0</w:t>
      </w:r>
      <w:r>
        <w:rPr>
          <w:rFonts w:hint="eastAsia" w:ascii="仿宋" w:hAnsi="仿宋" w:eastAsia="仿宋" w:cs="仿宋"/>
          <w:color w:val="auto"/>
          <w:sz w:val="32"/>
          <w:szCs w:val="32"/>
          <w:u w:val="none"/>
          <w:lang w:val="en-US" w:eastAsia="zh-CN"/>
        </w:rPr>
        <w:t>2</w:t>
      </w:r>
      <w:r>
        <w:rPr>
          <w:rFonts w:hint="eastAsia" w:ascii="仿宋" w:hAnsi="仿宋" w:eastAsia="仿宋" w:cs="仿宋"/>
          <w:color w:val="auto"/>
          <w:sz w:val="32"/>
          <w:szCs w:val="32"/>
          <w:u w:val="none"/>
        </w:rPr>
        <w:t>日   第 01 版）</w:t>
      </w:r>
    </w:p>
    <w:p>
      <w:pPr>
        <w:pStyle w:val="2"/>
        <w:keepNext w:val="0"/>
        <w:keepLines w:val="0"/>
        <w:pageBreakBefore w:val="0"/>
        <w:kinsoku/>
        <w:wordWrap/>
        <w:overflowPunct/>
        <w:topLinePunct w:val="0"/>
        <w:autoSpaceDE/>
        <w:autoSpaceDN/>
        <w:bidi w:val="0"/>
        <w:spacing w:after="0" w:line="560" w:lineRule="exact"/>
        <w:rPr>
          <w:rFonts w:hint="eastAsia"/>
          <w:sz w:val="32"/>
          <w:szCs w:val="32"/>
          <w:u w:val="none"/>
        </w:rPr>
      </w:pP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shd w:val="clear" w:color="auto" w:fill="FFFFFF"/>
        </w:rPr>
      </w:pPr>
      <w:r>
        <w:rPr>
          <w:rFonts w:hint="eastAsia" w:ascii="仿宋" w:hAnsi="仿宋" w:eastAsia="仿宋" w:cs="仿宋"/>
          <w:caps w:val="0"/>
          <w:color w:val="auto"/>
          <w:spacing w:val="0"/>
          <w:sz w:val="32"/>
          <w:szCs w:val="32"/>
          <w:u w:val="none"/>
          <w:shd w:val="clear" w:color="auto" w:fill="FFFFFF"/>
        </w:rPr>
        <w:t>　　本报北京3月1日电  中共中央党校3月1日举行建校90周年庆祝大会暨2023年春季学期开学典礼。中共中央总书记、国家主席、中央军委主席习近平出席并发表重要讲话。他强调，党校始终不变的初心就是为党育才、为党献策。各级党校要坚守这个初心，锐意进取、奋发有为，为全面建设社会主义现代化国家、全面推进中华民族伟大复兴作出新的贡献。</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shd w:val="clear" w:color="auto" w:fill="FFFFFF"/>
        </w:rPr>
      </w:pPr>
      <w:r>
        <w:rPr>
          <w:rFonts w:hint="eastAsia" w:ascii="仿宋" w:hAnsi="仿宋" w:eastAsia="仿宋" w:cs="仿宋"/>
          <w:caps w:val="0"/>
          <w:color w:val="auto"/>
          <w:spacing w:val="0"/>
          <w:sz w:val="32"/>
          <w:szCs w:val="32"/>
          <w:u w:val="none"/>
          <w:shd w:val="clear" w:color="auto" w:fill="FFFFFF"/>
        </w:rPr>
        <w:t>　　中共中央政治局常委蔡奇、丁薛祥出席。</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shd w:val="clear" w:color="auto" w:fill="FFFFFF"/>
        </w:rPr>
      </w:pPr>
      <w:r>
        <w:rPr>
          <w:rFonts w:hint="eastAsia" w:ascii="仿宋" w:hAnsi="仿宋" w:eastAsia="仿宋" w:cs="仿宋"/>
          <w:caps w:val="0"/>
          <w:color w:val="auto"/>
          <w:spacing w:val="0"/>
          <w:sz w:val="32"/>
          <w:szCs w:val="32"/>
          <w:u w:val="none"/>
          <w:shd w:val="clear" w:color="auto" w:fill="FFFFFF"/>
        </w:rPr>
        <w:t>　　上午10时，会议开始。全体起立，高唱国歌。</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shd w:val="clear" w:color="auto" w:fill="FFFFFF"/>
        </w:rPr>
      </w:pPr>
      <w:r>
        <w:rPr>
          <w:rFonts w:hint="eastAsia" w:ascii="仿宋" w:hAnsi="仿宋" w:eastAsia="仿宋" w:cs="仿宋"/>
          <w:caps w:val="0"/>
          <w:color w:val="auto"/>
          <w:spacing w:val="0"/>
          <w:sz w:val="32"/>
          <w:szCs w:val="32"/>
          <w:u w:val="none"/>
          <w:shd w:val="clear" w:color="auto" w:fill="FFFFFF"/>
        </w:rPr>
        <w:t>　　在热烈的掌声中，习近平发表重要讲话。他指出，围绕中心、服务大局，是党校事业必须始终坚持的政治站位，是践行党校初心的必然要求。必须始终坚持以党的旗帜为旗帜、以党的意志为意志、以党的使命为使命，自觉在党的新的伟大事业和党的建设新的伟大工程中精准定位，自觉为党和国家工作大局服务。必须坚持正确办学方向，始终坚持党校姓党，坚持党性原则，自觉服从服务于党的政治路线，严守党的政治纪律和政治规矩，坚持在党爱党、在党言党、在党忧党、在党为党，增强“四个意识”、坚定“四个自信”、做到“两个维护”，在思想上政治上行动上自觉同党中央保持高度一致。必须找准党校工作与党的中心任务的结合点、切入点、着力点，紧扣党之所需、发挥自身优势，做到党需要什么样的干部，党校就培养什么样的干部；党需要研究解决什么重大问题，党校就努力在那些方面建言献策。</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shd w:val="clear" w:color="auto" w:fill="FFFFFF"/>
        </w:rPr>
      </w:pPr>
      <w:r>
        <w:rPr>
          <w:rFonts w:hint="eastAsia" w:ascii="仿宋" w:hAnsi="仿宋" w:eastAsia="仿宋" w:cs="仿宋"/>
          <w:caps w:val="0"/>
          <w:color w:val="auto"/>
          <w:spacing w:val="0"/>
          <w:sz w:val="32"/>
          <w:szCs w:val="32"/>
          <w:u w:val="none"/>
          <w:shd w:val="clear" w:color="auto" w:fill="FFFFFF"/>
        </w:rPr>
        <w:t>　　习近平强调，为党育才，是党校的独特价值所在。党校是干部教育培训的主阵地，必须在培养造就堪当民族复兴重任的执政骨干队伍上积极作为，做好新时代的传道、授业、解惑工作，传好马克思主义真理之道，授好推动改革发展稳定之业，解好改造主观世界和客观世界所遇之惑。</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shd w:val="clear" w:color="auto" w:fill="FFFFFF"/>
        </w:rPr>
      </w:pPr>
      <w:r>
        <w:rPr>
          <w:rFonts w:hint="eastAsia" w:ascii="仿宋" w:hAnsi="仿宋" w:eastAsia="仿宋" w:cs="仿宋"/>
          <w:caps w:val="0"/>
          <w:color w:val="auto"/>
          <w:spacing w:val="0"/>
          <w:sz w:val="32"/>
          <w:szCs w:val="32"/>
          <w:u w:val="none"/>
          <w:shd w:val="clear" w:color="auto" w:fill="FFFFFF"/>
        </w:rPr>
        <w:t>　　习近平指出，理论修养是领导干部综合素质的核心，理论上的成熟是政治上成熟的基础，政治上的坚定源于理论上的清醒。对领导干部来说，马克思主义这个看家本领掌握得越牢靠，政治站位就越高，政治判断力、政治领悟力、政治执行力就越强，观察时势、谋划发展、防范化解风险就越主动。党校要进一步加强马克思主义理论教育培训，重点抓好用马克思主义中国化时代化最新成果统一思想、统一意志、统一行动，坚持不懈用新时代中国特色社会主义思想凝心铸魂。</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shd w:val="clear" w:color="auto" w:fill="FFFFFF"/>
        </w:rPr>
      </w:pPr>
      <w:r>
        <w:rPr>
          <w:rFonts w:hint="eastAsia" w:ascii="仿宋" w:hAnsi="仿宋" w:eastAsia="仿宋" w:cs="仿宋"/>
          <w:caps w:val="0"/>
          <w:color w:val="auto"/>
          <w:spacing w:val="0"/>
          <w:sz w:val="32"/>
          <w:szCs w:val="32"/>
          <w:u w:val="none"/>
          <w:shd w:val="clear" w:color="auto" w:fill="FFFFFF"/>
        </w:rPr>
        <w:t>　　习近平强调，党校是领导干部锤炼党性的“大熔炉”。各级党校要把党性教育作为教学的主要内容，深入开展理想信念、党的宗旨、“四史”、革命传统、中华民族传统美德、党风廉政等教育，把党章和党规党纪学习教育作为党性教育的重要内容，引导和推动领导干部不断提高思想觉悟、精神境界、道德修养，树立正确的权力观、政绩观、事业观，保持共产党人的政治本色。</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shd w:val="clear" w:color="auto" w:fill="FFFFFF"/>
        </w:rPr>
      </w:pPr>
      <w:r>
        <w:rPr>
          <w:rFonts w:hint="eastAsia" w:ascii="仿宋" w:hAnsi="仿宋" w:eastAsia="仿宋" w:cs="仿宋"/>
          <w:caps w:val="0"/>
          <w:color w:val="auto"/>
          <w:spacing w:val="0"/>
          <w:sz w:val="32"/>
          <w:szCs w:val="32"/>
          <w:u w:val="none"/>
          <w:shd w:val="clear" w:color="auto" w:fill="FFFFFF"/>
        </w:rPr>
        <w:t>　　习近平指出，履行好党和人民赋予的新时代职责使命，领导干部必须全面增强各方面本领，努力成为本职工作的行家里手。各级党校要紧紧围绕党中央重大决策部署，紧密结合国家重大战略需求，组织开展务实管用的专业化能力培训，重点提升领导干部推动高质量发展本领、服务群众本领、防范化解风险本领，同时加强斗争精神和斗争本领养成，着力增强防风险、攻难关、迎挑战、抗打压能力，不断提高专业化水平，更好胜任领导工作。</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shd w:val="clear" w:color="auto" w:fill="FFFFFF"/>
        </w:rPr>
      </w:pPr>
      <w:r>
        <w:rPr>
          <w:rFonts w:hint="eastAsia" w:ascii="仿宋" w:hAnsi="仿宋" w:eastAsia="仿宋" w:cs="仿宋"/>
          <w:caps w:val="0"/>
          <w:color w:val="auto"/>
          <w:spacing w:val="0"/>
          <w:sz w:val="32"/>
          <w:szCs w:val="32"/>
          <w:u w:val="none"/>
          <w:shd w:val="clear" w:color="auto" w:fill="FFFFFF"/>
        </w:rPr>
        <w:t>　　习近平强调，党校作为党的思想理论战线的重要方面军，承担着为党献策的重要职责。要做好理论研究、对策研究这个探索规律、经世致用的大学问，在党的创新理论研究阐释、推进党的理论创新、为党和政府建言献策等方面推出高质量成果。这也是党校的独特价值所在。</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shd w:val="clear" w:color="auto" w:fill="FFFFFF"/>
        </w:rPr>
      </w:pPr>
      <w:r>
        <w:rPr>
          <w:rFonts w:hint="eastAsia" w:ascii="仿宋" w:hAnsi="仿宋" w:eastAsia="仿宋" w:cs="仿宋"/>
          <w:caps w:val="0"/>
          <w:color w:val="auto"/>
          <w:spacing w:val="0"/>
          <w:sz w:val="32"/>
          <w:szCs w:val="32"/>
          <w:u w:val="none"/>
          <w:shd w:val="clear" w:color="auto" w:fill="FFFFFF"/>
        </w:rPr>
        <w:t>　　习近平指出，党校是党的意识形态工作的重要前沿阵地，必须掌握在忠于党、忠于马克思主义的人手里。党校要宣传党的主张，有针对性地批驳各种歪理邪说，当好党的创新理论的积极宣讲者、马克思主义在意识形态领域指导地位的坚定维护者、用党的意识形态引导社会思潮的可靠排头兵。</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shd w:val="clear" w:color="auto" w:fill="FFFFFF"/>
        </w:rPr>
      </w:pPr>
      <w:r>
        <w:rPr>
          <w:rFonts w:hint="eastAsia" w:ascii="仿宋" w:hAnsi="仿宋" w:eastAsia="仿宋" w:cs="仿宋"/>
          <w:caps w:val="0"/>
          <w:color w:val="auto"/>
          <w:spacing w:val="0"/>
          <w:sz w:val="32"/>
          <w:szCs w:val="32"/>
          <w:u w:val="none"/>
          <w:shd w:val="clear" w:color="auto" w:fill="FFFFFF"/>
        </w:rPr>
        <w:t>　　习近平强调，坚守党校初心，就必须始终坚持从严治校、质量立校，遵循最严格的政治标准、学术标准、教学标准、管理标准，发挥不正之风“净化器”、党性锻炼“大熔炉”、全面从严治党“风向标”的作用。要加强党校光荣传统和优良作风教育，加强政治纪律和政治规矩教育，引导党校教师潜心治学、虔诚问道、悉心育人。各级党校要敢抓敢管、严抓严管，让学员一进党校就感受到学习之风、朴素之风、清朗之风。要把质量立校作为办学治校的生命工程，坚持高标准办学。要抓好人才队伍这个关键，大力实施人才强校战略。</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shd w:val="clear" w:color="auto" w:fill="FFFFFF"/>
        </w:rPr>
      </w:pPr>
      <w:r>
        <w:rPr>
          <w:rFonts w:hint="eastAsia" w:ascii="仿宋" w:hAnsi="仿宋" w:eastAsia="仿宋" w:cs="仿宋"/>
          <w:caps w:val="0"/>
          <w:color w:val="auto"/>
          <w:spacing w:val="0"/>
          <w:sz w:val="32"/>
          <w:szCs w:val="32"/>
          <w:u w:val="none"/>
          <w:shd w:val="clear" w:color="auto" w:fill="FFFFFF"/>
        </w:rPr>
        <w:t>　　习近平最后强调，坚持党对党校工作的全面领导，是我们党办党校的根本经验，也是推动党校事业健康发展的根本保障。要坚持全党办党校，各级党委和政府、相关职能部门要以实际行动支持党校事业发展。</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shd w:val="clear" w:color="auto" w:fill="FFFFFF"/>
        </w:rPr>
      </w:pPr>
      <w:r>
        <w:rPr>
          <w:rFonts w:hint="eastAsia" w:ascii="仿宋" w:hAnsi="仿宋" w:eastAsia="仿宋" w:cs="仿宋"/>
          <w:caps w:val="0"/>
          <w:color w:val="auto"/>
          <w:spacing w:val="0"/>
          <w:sz w:val="32"/>
          <w:szCs w:val="32"/>
          <w:u w:val="none"/>
          <w:shd w:val="clear" w:color="auto" w:fill="FFFFFF"/>
        </w:rPr>
        <w:t>　　陈希在主持会议时表示，习近平总书记的重要讲话回顾总结了中央党校90年历史成就和光辉业绩，围绕坚守“为党育才、为党献策”的党校初心作了全面深刻阐述，是指引新时代党校事业发展的纲领性文献。各级党校要深入学习贯彻习近平总书记重要讲话精神，深刻领悟“两个确立”的决定性意义，增强“四个意识”、坚定“四个自信”、做到“两个维护”，在新征程上不断开创党校工作新局面，为全面建设社会主义现代化国家、全面推进中华民族伟大复兴贡献智慧和力量。</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shd w:val="clear" w:color="auto" w:fill="FFFFFF"/>
        </w:rPr>
      </w:pPr>
      <w:r>
        <w:rPr>
          <w:rFonts w:hint="eastAsia" w:ascii="仿宋" w:hAnsi="仿宋" w:eastAsia="仿宋" w:cs="仿宋"/>
          <w:caps w:val="0"/>
          <w:color w:val="auto"/>
          <w:spacing w:val="0"/>
          <w:sz w:val="32"/>
          <w:szCs w:val="32"/>
          <w:u w:val="none"/>
          <w:shd w:val="clear" w:color="auto" w:fill="FFFFFF"/>
        </w:rPr>
        <w:t>　　会议在雄壮的《国际歌》声中结束。</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0"/>
        <w:rPr>
          <w:rFonts w:hint="eastAsia" w:ascii="Times New Roman" w:hAnsi="Times New Roman" w:eastAsia="方正小标宋简体" w:cs="宋体"/>
          <w:b w:val="0"/>
          <w:bCs w:val="0"/>
          <w:color w:val="auto"/>
          <w:kern w:val="44"/>
          <w:sz w:val="32"/>
          <w:szCs w:val="32"/>
          <w:highlight w:val="none"/>
          <w:u w:val="none"/>
          <w:lang w:val="en-US" w:eastAsia="zh-CN" w:bidi="ar"/>
        </w:rPr>
      </w:pPr>
      <w:r>
        <w:rPr>
          <w:rFonts w:hint="eastAsia" w:ascii="Times New Roman" w:hAnsi="Times New Roman" w:eastAsia="方正小标宋简体" w:cs="宋体"/>
          <w:b w:val="0"/>
          <w:bCs w:val="0"/>
          <w:color w:val="auto"/>
          <w:kern w:val="44"/>
          <w:sz w:val="32"/>
          <w:szCs w:val="32"/>
          <w:highlight w:val="none"/>
          <w:u w:val="none"/>
          <w:lang w:val="en-US" w:eastAsia="zh-CN" w:bidi="ar"/>
        </w:rPr>
        <w:t>4.十四届全国人大一次会议在京闭幕</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0"/>
        <w:rPr>
          <w:rFonts w:hint="eastAsia" w:ascii="Times New Roman" w:hAnsi="Times New Roman" w:eastAsia="方正小标宋简体" w:cs="宋体"/>
          <w:b w:val="0"/>
          <w:bCs w:val="0"/>
          <w:color w:val="auto"/>
          <w:kern w:val="44"/>
          <w:sz w:val="32"/>
          <w:szCs w:val="32"/>
          <w:highlight w:val="none"/>
          <w:u w:val="none"/>
          <w:lang w:val="en-US" w:eastAsia="zh-CN" w:bidi="ar"/>
        </w:rPr>
      </w:pPr>
      <w:r>
        <w:rPr>
          <w:rFonts w:hint="eastAsia" w:ascii="Times New Roman" w:hAnsi="Times New Roman" w:eastAsia="方正小标宋简体" w:cs="宋体"/>
          <w:b w:val="0"/>
          <w:bCs w:val="0"/>
          <w:color w:val="auto"/>
          <w:kern w:val="44"/>
          <w:sz w:val="32"/>
          <w:szCs w:val="32"/>
          <w:highlight w:val="none"/>
          <w:u w:val="none"/>
          <w:lang w:val="en-US" w:eastAsia="zh-CN" w:bidi="ar"/>
        </w:rPr>
        <w:t xml:space="preserve">习近平发表重要讲话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 人民日报 》（ 2023年03月14日   第 01 版）</w:t>
      </w:r>
    </w:p>
    <w:p>
      <w:pPr>
        <w:pStyle w:val="2"/>
        <w:keepNext w:val="0"/>
        <w:keepLines w:val="0"/>
        <w:pageBreakBefore w:val="0"/>
        <w:kinsoku/>
        <w:wordWrap/>
        <w:overflowPunct/>
        <w:topLinePunct w:val="0"/>
        <w:autoSpaceDE/>
        <w:autoSpaceDN/>
        <w:bidi w:val="0"/>
        <w:spacing w:line="560" w:lineRule="exact"/>
        <w:rPr>
          <w:rFonts w:hint="eastAsia"/>
          <w:sz w:val="32"/>
          <w:szCs w:val="32"/>
          <w:u w:val="none"/>
        </w:rPr>
      </w:pP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640" w:firstLineChars="200"/>
        <w:textAlignment w:val="auto"/>
        <w:rPr>
          <w:rFonts w:hint="eastAsia" w:ascii="仿宋" w:hAnsi="仿宋" w:eastAsia="仿宋" w:cs="仿宋"/>
          <w:caps w:val="0"/>
          <w:color w:val="auto"/>
          <w:spacing w:val="0"/>
          <w:sz w:val="32"/>
          <w:szCs w:val="32"/>
          <w:u w:val="none"/>
          <w:shd w:val="clear" w:color="auto" w:fill="FFFFFF"/>
        </w:rPr>
      </w:pPr>
      <w:r>
        <w:rPr>
          <w:rFonts w:hint="eastAsia" w:ascii="仿宋" w:hAnsi="仿宋" w:eastAsia="仿宋" w:cs="仿宋"/>
          <w:caps w:val="0"/>
          <w:color w:val="auto"/>
          <w:spacing w:val="0"/>
          <w:sz w:val="32"/>
          <w:szCs w:val="32"/>
          <w:u w:val="none"/>
          <w:shd w:val="clear" w:color="auto" w:fill="FFFFFF"/>
        </w:rPr>
        <w:t>新华社北京3月13日电  中华人民共和国第十四届全国人民代表大会第一次会议，在圆满完成各项议程，产生新一届国家机构组成人员后，13日上午在北京人民大会堂闭幕。</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shd w:val="clear" w:color="auto" w:fill="FFFFFF"/>
        </w:rPr>
      </w:pPr>
      <w:r>
        <w:rPr>
          <w:rFonts w:hint="eastAsia" w:ascii="仿宋" w:hAnsi="仿宋" w:eastAsia="仿宋" w:cs="仿宋"/>
          <w:caps w:val="0"/>
          <w:color w:val="auto"/>
          <w:spacing w:val="0"/>
          <w:sz w:val="32"/>
          <w:szCs w:val="32"/>
          <w:u w:val="none"/>
          <w:shd w:val="clear" w:color="auto" w:fill="FFFFFF"/>
        </w:rPr>
        <w:t>　　大会号召，全国各族人民更加紧密地团结在以习近平同志为核心的党中央周围，高举中国特色社会主义伟大旗帜，坚持以习近平新时代中国特色社会主义思想为指导，全面贯彻党的二十大精神，自信自强、守正创新，凝心聚力、埋头苦干，为全面建设社会主义现代化国家、全面推进中华民族伟大复兴而团结奋斗！</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shd w:val="clear" w:color="auto" w:fill="FFFFFF"/>
        </w:rPr>
      </w:pPr>
      <w:r>
        <w:rPr>
          <w:rFonts w:hint="eastAsia" w:ascii="仿宋" w:hAnsi="仿宋" w:eastAsia="仿宋" w:cs="仿宋"/>
          <w:caps w:val="0"/>
          <w:color w:val="auto"/>
          <w:spacing w:val="0"/>
          <w:sz w:val="32"/>
          <w:szCs w:val="32"/>
          <w:u w:val="none"/>
          <w:shd w:val="clear" w:color="auto" w:fill="FFFFFF"/>
        </w:rPr>
        <w:t>　　中共中央总书记、国家主席、中央军委主席习近平在会上发表重要讲话。他表示，这次大会选举我继续担任中华人民共和国主席，我对各位代表和全国各族人民的信任，表示衷心感谢。人民的信任，是我前进的最大动力，也是我肩上沉甸甸的责任。我将忠实履行宪法赋予的职责，以国家需要为使命，以人民利益为准绳，恪尽职守，竭诚奉献，绝不辜负各位代表和全国各族人民的重托。</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shd w:val="clear" w:color="auto" w:fill="FFFFFF"/>
        </w:rPr>
      </w:pPr>
      <w:r>
        <w:rPr>
          <w:rFonts w:hint="eastAsia" w:ascii="仿宋" w:hAnsi="仿宋" w:eastAsia="仿宋" w:cs="仿宋"/>
          <w:caps w:val="0"/>
          <w:color w:val="auto"/>
          <w:spacing w:val="0"/>
          <w:sz w:val="32"/>
          <w:szCs w:val="32"/>
          <w:u w:val="none"/>
          <w:shd w:val="clear" w:color="auto" w:fill="FFFFFF"/>
        </w:rPr>
        <w:t>　　十四届全国人大常委会委员长、副委员长、秘书长担任大会执行主席，并在主席台前排就座。他们是：赵乐际、李鸿忠、王东明、肖捷、郑建邦、丁仲礼、郝明金、蔡达峰、何维、武维华、铁凝、彭清华、张庆伟、洛桑江村、雪克来提·扎克尔、刘奇。</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shd w:val="clear" w:color="auto" w:fill="FFFFFF"/>
        </w:rPr>
      </w:pPr>
      <w:r>
        <w:rPr>
          <w:rFonts w:hint="eastAsia" w:ascii="仿宋" w:hAnsi="仿宋" w:eastAsia="仿宋" w:cs="仿宋"/>
          <w:caps w:val="0"/>
          <w:color w:val="auto"/>
          <w:spacing w:val="0"/>
          <w:sz w:val="32"/>
          <w:szCs w:val="32"/>
          <w:u w:val="none"/>
          <w:shd w:val="clear" w:color="auto" w:fill="FFFFFF"/>
        </w:rPr>
        <w:t>　　李强、王沪宁、蔡奇、丁薛祥、李希、韩正等党和国家领导人出席会议。</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shd w:val="clear" w:color="auto" w:fill="FFFFFF"/>
        </w:rPr>
      </w:pPr>
      <w:r>
        <w:rPr>
          <w:rFonts w:hint="eastAsia" w:ascii="仿宋" w:hAnsi="仿宋" w:eastAsia="仿宋" w:cs="仿宋"/>
          <w:caps w:val="0"/>
          <w:color w:val="auto"/>
          <w:spacing w:val="0"/>
          <w:sz w:val="32"/>
          <w:szCs w:val="32"/>
          <w:u w:val="none"/>
          <w:shd w:val="clear" w:color="auto" w:fill="FFFFFF"/>
        </w:rPr>
        <w:t>　　李克强、栗战书、汪洋、王岐山等在主席台就座。</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shd w:val="clear" w:color="auto" w:fill="FFFFFF"/>
        </w:rPr>
      </w:pPr>
      <w:r>
        <w:rPr>
          <w:rFonts w:hint="eastAsia" w:ascii="仿宋" w:hAnsi="仿宋" w:eastAsia="仿宋" w:cs="仿宋"/>
          <w:caps w:val="0"/>
          <w:color w:val="auto"/>
          <w:spacing w:val="0"/>
          <w:sz w:val="32"/>
          <w:szCs w:val="32"/>
          <w:u w:val="none"/>
          <w:shd w:val="clear" w:color="auto" w:fill="FFFFFF"/>
        </w:rPr>
        <w:t>　　会议应出席代表2977人，出席2947人，缺席30人，出席人数符合法定人数。</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shd w:val="clear" w:color="auto" w:fill="FFFFFF"/>
        </w:rPr>
      </w:pPr>
      <w:r>
        <w:rPr>
          <w:rFonts w:hint="eastAsia" w:ascii="仿宋" w:hAnsi="仿宋" w:eastAsia="仿宋" w:cs="仿宋"/>
          <w:caps w:val="0"/>
          <w:color w:val="auto"/>
          <w:spacing w:val="0"/>
          <w:sz w:val="32"/>
          <w:szCs w:val="32"/>
          <w:u w:val="none"/>
          <w:shd w:val="clear" w:color="auto" w:fill="FFFFFF"/>
        </w:rPr>
        <w:t>　　闭幕会由大会执行主席、十四届全国人大常委会委员长赵乐际主持。</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shd w:val="clear" w:color="auto" w:fill="FFFFFF"/>
        </w:rPr>
      </w:pPr>
      <w:r>
        <w:rPr>
          <w:rFonts w:hint="eastAsia" w:ascii="仿宋" w:hAnsi="仿宋" w:eastAsia="仿宋" w:cs="仿宋"/>
          <w:caps w:val="0"/>
          <w:color w:val="auto"/>
          <w:spacing w:val="0"/>
          <w:sz w:val="32"/>
          <w:szCs w:val="32"/>
          <w:u w:val="none"/>
          <w:shd w:val="clear" w:color="auto" w:fill="FFFFFF"/>
        </w:rPr>
        <w:t>　　上午9时，赵乐际宣布会议开始。</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shd w:val="clear" w:color="auto" w:fill="FFFFFF"/>
        </w:rPr>
      </w:pPr>
      <w:r>
        <w:rPr>
          <w:rFonts w:hint="eastAsia" w:ascii="仿宋" w:hAnsi="仿宋" w:eastAsia="仿宋" w:cs="仿宋"/>
          <w:caps w:val="0"/>
          <w:color w:val="auto"/>
          <w:spacing w:val="0"/>
          <w:sz w:val="32"/>
          <w:szCs w:val="32"/>
          <w:u w:val="none"/>
          <w:shd w:val="clear" w:color="auto" w:fill="FFFFFF"/>
        </w:rPr>
        <w:t>　　会议经表决，通过了十四届全国人大一次会议关于政府工作报告的决议。决议指出，会议高度评价新时代十年我国经济社会发展取得的历史性成就、发生的历史性变革，充分肯定国务院过去一年和五年的工作，同意报告提出的2023年经济社会发展的总体要求、主要目标、政策取向和重点工作，决定批准这个报告。</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shd w:val="clear" w:color="auto" w:fill="FFFFFF"/>
        </w:rPr>
      </w:pPr>
      <w:r>
        <w:rPr>
          <w:rFonts w:hint="eastAsia" w:ascii="仿宋" w:hAnsi="仿宋" w:eastAsia="仿宋" w:cs="仿宋"/>
          <w:caps w:val="0"/>
          <w:color w:val="auto"/>
          <w:spacing w:val="0"/>
          <w:sz w:val="32"/>
          <w:szCs w:val="32"/>
          <w:u w:val="none"/>
          <w:shd w:val="clear" w:color="auto" w:fill="FFFFFF"/>
        </w:rPr>
        <w:t>　　会议经表决，通过了关于修改立法法的决定。决定自2023年3月15日起施行。国家主席习近平签署第三号主席令予以公布。</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shd w:val="clear" w:color="auto" w:fill="FFFFFF"/>
        </w:rPr>
      </w:pPr>
      <w:r>
        <w:rPr>
          <w:rFonts w:hint="eastAsia" w:ascii="仿宋" w:hAnsi="仿宋" w:eastAsia="仿宋" w:cs="仿宋"/>
          <w:caps w:val="0"/>
          <w:color w:val="auto"/>
          <w:spacing w:val="0"/>
          <w:sz w:val="32"/>
          <w:szCs w:val="32"/>
          <w:u w:val="none"/>
          <w:shd w:val="clear" w:color="auto" w:fill="FFFFFF"/>
        </w:rPr>
        <w:t>　　会议表决通过了十四届全国人大一次会议关于2022年国民经济和社会发展计划执行情况与2023年国民经济和社会发展计划的决议，决定批准关于2022年国民经济和社会发展计划执行情况与2023年国民经济和社会发展计划草案的报告，批准2023年国民经济和社会发展计划；表决通过了十四届全国人大一次会议关于2022年中央和地方预算执行情况与2023年中央和地方预算的决议，决定批准关于2022年中央和地方预算执行情况与2023年中央和地方预算草案的报告，批准2023年中央预算。</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shd w:val="clear" w:color="auto" w:fill="FFFFFF"/>
        </w:rPr>
      </w:pPr>
      <w:r>
        <w:rPr>
          <w:rFonts w:hint="eastAsia" w:ascii="仿宋" w:hAnsi="仿宋" w:eastAsia="仿宋" w:cs="仿宋"/>
          <w:caps w:val="0"/>
          <w:color w:val="auto"/>
          <w:spacing w:val="0"/>
          <w:sz w:val="32"/>
          <w:szCs w:val="32"/>
          <w:u w:val="none"/>
          <w:shd w:val="clear" w:color="auto" w:fill="FFFFFF"/>
        </w:rPr>
        <w:t>　　会议表决通过了关于全国人大常委会工作报告的决议、关于最高人民法院工作报告的决议、关于最高人民检察院工作报告的决议，决定批准这三个报告。</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shd w:val="clear" w:color="auto" w:fill="FFFFFF"/>
        </w:rPr>
      </w:pPr>
      <w:r>
        <w:rPr>
          <w:rFonts w:hint="eastAsia" w:ascii="仿宋" w:hAnsi="仿宋" w:eastAsia="仿宋" w:cs="仿宋"/>
          <w:caps w:val="0"/>
          <w:color w:val="auto"/>
          <w:spacing w:val="0"/>
          <w:sz w:val="32"/>
          <w:szCs w:val="32"/>
          <w:u w:val="none"/>
          <w:shd w:val="clear" w:color="auto" w:fill="FFFFFF"/>
        </w:rPr>
        <w:t>　　完成上述议程后，习近平发表了重要讲话。</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shd w:val="clear" w:color="auto" w:fill="FFFFFF"/>
        </w:rPr>
      </w:pPr>
      <w:r>
        <w:rPr>
          <w:rFonts w:hint="eastAsia" w:ascii="仿宋" w:hAnsi="仿宋" w:eastAsia="仿宋" w:cs="仿宋"/>
          <w:caps w:val="0"/>
          <w:color w:val="auto"/>
          <w:spacing w:val="0"/>
          <w:sz w:val="32"/>
          <w:szCs w:val="32"/>
          <w:u w:val="none"/>
          <w:shd w:val="clear" w:color="auto" w:fill="FFFFFF"/>
        </w:rPr>
        <w:t>　　习近平指出，具有五千多年文明史的中华民族，在历史上创造了无数辉煌，也经历过许多磨难。近代以后，中国逐步成为半殖民地半封建社会，饱受列强欺凌、四分五裂、战乱频繁、生灵涂炭之苦。中国共产党成立之后，紧紧团结带领全国各族人民，经过百年奋斗，洗雪民族耻辱，中国人民成为自己命运的主人，中华民族迎来了从站起来、富起来到强起来的伟大飞跃，中华民族伟大复兴进入了不可逆转的历史进程。</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shd w:val="clear" w:color="auto" w:fill="FFFFFF"/>
        </w:rPr>
      </w:pPr>
      <w:r>
        <w:rPr>
          <w:rFonts w:hint="eastAsia" w:ascii="仿宋" w:hAnsi="仿宋" w:eastAsia="仿宋" w:cs="仿宋"/>
          <w:caps w:val="0"/>
          <w:color w:val="auto"/>
          <w:spacing w:val="0"/>
          <w:sz w:val="32"/>
          <w:szCs w:val="32"/>
          <w:u w:val="none"/>
          <w:shd w:val="clear" w:color="auto" w:fill="FFFFFF"/>
        </w:rPr>
        <w:t>　　习近平强调，从现在起到本世纪中叶，全面建成社会主义现代化强国、全面推进中华民族伟大复兴，是全党全国人民的中心任务。强国建设、民族复兴的接力棒，历史地落在我们这一代人身上。我们要按照党的二十大的战略部署，坚持统筹推进“五位一体”总体布局、协调推进“四个全面”战略布局，加快推进中国式现代化建设，团结奋斗，开拓创新，在新征程上作出无负时代、无负历史、无负人民的业绩，为推进强国建设、民族复兴作出我们这一代人的应有贡献。</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shd w:val="clear" w:color="auto" w:fill="FFFFFF"/>
        </w:rPr>
      </w:pPr>
      <w:r>
        <w:rPr>
          <w:rFonts w:hint="eastAsia" w:ascii="仿宋" w:hAnsi="仿宋" w:eastAsia="仿宋" w:cs="仿宋"/>
          <w:caps w:val="0"/>
          <w:color w:val="auto"/>
          <w:spacing w:val="0"/>
          <w:sz w:val="32"/>
          <w:szCs w:val="32"/>
          <w:u w:val="none"/>
          <w:shd w:val="clear" w:color="auto" w:fill="FFFFFF"/>
        </w:rPr>
        <w:t>　　习近平指出，在强国建设、民族复兴的新征程，我们要坚定不移推动高质量发展。要完整、准确、全面贯彻新发展理念，加快构建新发展格局，深入实施科教兴国战略、人才强国战略、创新驱动发展战略，着力提升科技自立自强能力，推动产业转型升级，推动城乡区域协调发展，推动经济社会发展绿色化、低碳化，推动经济实现质的有效提升和量的合理增长，不断壮大我国经济实力、科技实力、综合国力。</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shd w:val="clear" w:color="auto" w:fill="FFFFFF"/>
        </w:rPr>
      </w:pPr>
      <w:r>
        <w:rPr>
          <w:rFonts w:hint="eastAsia" w:ascii="仿宋" w:hAnsi="仿宋" w:eastAsia="仿宋" w:cs="仿宋"/>
          <w:caps w:val="0"/>
          <w:color w:val="auto"/>
          <w:spacing w:val="0"/>
          <w:sz w:val="32"/>
          <w:szCs w:val="32"/>
          <w:u w:val="none"/>
          <w:shd w:val="clear" w:color="auto" w:fill="FFFFFF"/>
        </w:rPr>
        <w:t>　　习近平强调，我们要始终坚持人民至上。全面建成社会主义现代化强国，人民是决定性力量。要积极发展全过程人民民主，坚持党的领导、人民当家作主、依法治国有机统一，健全人民当家作主制度体系，实现人民意志，保障人民权益，充分激发全体人民的积极性主动性创造性。要贯彻以人民为中心的发展思想，完善分配制度，健全社会保障体系，强化基本公共服务，兜牢民生底线，解决好人民群众急难愁盼问题，让现代化建设成果更多更公平惠及全体人民，在推进全体人民共同富裕上不断取得更为明显的实质性进展。要不断巩固发展全国各族人民大团结、海内外中华儿女大团结，充分调动一切积极因素，凝聚起强国建设、民族复兴的磅礴力量。</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shd w:val="clear" w:color="auto" w:fill="FFFFFF"/>
        </w:rPr>
      </w:pPr>
      <w:r>
        <w:rPr>
          <w:rFonts w:hint="eastAsia" w:ascii="仿宋" w:hAnsi="仿宋" w:eastAsia="仿宋" w:cs="仿宋"/>
          <w:caps w:val="0"/>
          <w:color w:val="auto"/>
          <w:spacing w:val="0"/>
          <w:sz w:val="32"/>
          <w:szCs w:val="32"/>
          <w:u w:val="none"/>
          <w:shd w:val="clear" w:color="auto" w:fill="FFFFFF"/>
        </w:rPr>
        <w:t>　　习近平指出，安全是发展的基础，稳定是强盛的前提。要贯彻总体国家安全观，健全国家安全体系，增强维护国家安全能力，提高公共安全治理水平，完善社会治理体系，以新安全格局保障新发展格局。要全面推进国防和军队现代化建设，把人民军队建设成为有效维护国家主权、安全、发展利益的钢铁长城。</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shd w:val="clear" w:color="auto" w:fill="FFFFFF"/>
        </w:rPr>
      </w:pPr>
      <w:r>
        <w:rPr>
          <w:rFonts w:hint="eastAsia" w:ascii="仿宋" w:hAnsi="仿宋" w:eastAsia="仿宋" w:cs="仿宋"/>
          <w:caps w:val="0"/>
          <w:color w:val="auto"/>
          <w:spacing w:val="0"/>
          <w:sz w:val="32"/>
          <w:szCs w:val="32"/>
          <w:u w:val="none"/>
          <w:shd w:val="clear" w:color="auto" w:fill="FFFFFF"/>
        </w:rPr>
        <w:t>　　习近平强调，推进强国建设，离不开香港、澳门长期繁荣稳定。要全面准确、坚定不移贯彻“一国两制”、“港人治港”、“澳人治澳”、高度自治的方针，坚持依法治港治澳，支持香港、澳门特别行政区发展经济、改善民生，更好融入国家发展大局。实现祖国完全统一是全体中华儿女的共同愿望，是民族复兴的题中之义。要贯彻新时代党解决台湾问题的总体方略，坚持一个中国原则和“九二共识”，积极促进两岸关系和平发展，坚决反对外部势力干涉和“台独”分裂活动，坚定不移推进祖国统一进程。</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shd w:val="clear" w:color="auto" w:fill="FFFFFF"/>
        </w:rPr>
      </w:pPr>
      <w:r>
        <w:rPr>
          <w:rFonts w:hint="eastAsia" w:ascii="仿宋" w:hAnsi="仿宋" w:eastAsia="仿宋" w:cs="仿宋"/>
          <w:caps w:val="0"/>
          <w:color w:val="auto"/>
          <w:spacing w:val="0"/>
          <w:sz w:val="32"/>
          <w:szCs w:val="32"/>
          <w:u w:val="none"/>
          <w:shd w:val="clear" w:color="auto" w:fill="FFFFFF"/>
        </w:rPr>
        <w:t>　　习近平强调，中国的发展惠及世界，中国的发展离不开世界。我们要扎实推进高水平对外开放，既用好全球市场和资源发展自己，又推动世界共同发展。我们要高举和平、发展、合作、共赢旗帜，始终站在历史正确一边，践行真正的多边主义，践行全人类共同价值，积极参与全球治理体系改革和建设，推动建设开放型世界经济，推动落实全球发展倡议、全球安全倡议，为世界和平发展增加更多稳定性和正能量，为我国发展营造良好国际环境。</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shd w:val="clear" w:color="auto" w:fill="FFFFFF"/>
        </w:rPr>
      </w:pPr>
      <w:r>
        <w:rPr>
          <w:rFonts w:hint="eastAsia" w:ascii="仿宋" w:hAnsi="仿宋" w:eastAsia="仿宋" w:cs="仿宋"/>
          <w:caps w:val="0"/>
          <w:color w:val="auto"/>
          <w:spacing w:val="0"/>
          <w:sz w:val="32"/>
          <w:szCs w:val="32"/>
          <w:u w:val="none"/>
          <w:shd w:val="clear" w:color="auto" w:fill="FFFFFF"/>
        </w:rPr>
        <w:t>　　习近平指出，治国必先治党，党兴才能国强。推进强国建设，必须坚持中国共产党领导和党中央集中统一领导，切实加强党的建设。要时刻保持解决大党独有难题的清醒和坚定，勇于自我革命，一刻不停全面从严治党，坚定不移反对腐败，始终保持党的团结统一，确保党永远不变质、不变色、不变味，为强国建设、民族复兴提供坚强保证。</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640"/>
        <w:textAlignment w:val="auto"/>
        <w:rPr>
          <w:rFonts w:hint="eastAsia" w:ascii="仿宋" w:hAnsi="仿宋" w:eastAsia="仿宋" w:cs="仿宋"/>
          <w:caps w:val="0"/>
          <w:color w:val="auto"/>
          <w:spacing w:val="0"/>
          <w:sz w:val="32"/>
          <w:szCs w:val="32"/>
          <w:u w:val="none"/>
          <w:shd w:val="clear" w:color="auto" w:fill="FFFFFF"/>
        </w:rPr>
      </w:pPr>
      <w:r>
        <w:rPr>
          <w:rFonts w:hint="eastAsia" w:ascii="仿宋" w:hAnsi="仿宋" w:eastAsia="仿宋" w:cs="仿宋"/>
          <w:caps w:val="0"/>
          <w:color w:val="auto"/>
          <w:spacing w:val="0"/>
          <w:sz w:val="32"/>
          <w:szCs w:val="32"/>
          <w:u w:val="none"/>
          <w:shd w:val="clear" w:color="auto" w:fill="FFFFFF"/>
        </w:rPr>
        <w:t>习近平强调，强国建设、民族复兴的宏伟目标令人鼓舞，催人奋进。我们要只争朝夕，坚定历史自信，增强历史主动，坚持守正创新，保持战略定力，发扬斗争精神，勇于攻坚克难，不断为强国建设、民族复兴伟业添砖加瓦、增光添彩。</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640"/>
        <w:textAlignment w:val="auto"/>
        <w:rPr>
          <w:rFonts w:hint="eastAsia" w:ascii="仿宋" w:hAnsi="仿宋" w:eastAsia="仿宋" w:cs="仿宋"/>
          <w:caps w:val="0"/>
          <w:color w:val="auto"/>
          <w:spacing w:val="0"/>
          <w:sz w:val="32"/>
          <w:szCs w:val="32"/>
          <w:u w:val="none"/>
          <w:shd w:val="clear" w:color="auto" w:fill="FFFFFF"/>
        </w:rPr>
      </w:pPr>
      <w:r>
        <w:rPr>
          <w:rFonts w:hint="eastAsia" w:ascii="仿宋" w:hAnsi="仿宋" w:eastAsia="仿宋" w:cs="仿宋"/>
          <w:caps w:val="0"/>
          <w:color w:val="auto"/>
          <w:spacing w:val="0"/>
          <w:sz w:val="32"/>
          <w:szCs w:val="32"/>
          <w:u w:val="none"/>
          <w:shd w:val="clear" w:color="auto" w:fill="FFFFFF"/>
        </w:rPr>
        <w:t>习近平的讲话赢得全场多次热烈的掌声。</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shd w:val="clear" w:color="auto" w:fill="FFFFFF"/>
        </w:rPr>
      </w:pPr>
      <w:r>
        <w:rPr>
          <w:rFonts w:hint="eastAsia" w:ascii="仿宋" w:hAnsi="仿宋" w:eastAsia="仿宋" w:cs="仿宋"/>
          <w:caps w:val="0"/>
          <w:color w:val="auto"/>
          <w:spacing w:val="0"/>
          <w:sz w:val="32"/>
          <w:szCs w:val="32"/>
          <w:u w:val="none"/>
          <w:shd w:val="clear" w:color="auto" w:fill="FFFFFF"/>
        </w:rPr>
        <w:t>　　赵乐际随后也发表了讲话。他说，完全赞成和拥护习近平主席的重要讲话。讲话坚守人民立场、坚定历史自信、彰显使命担当、指引前进方向，必将激励全国各族人民在强国建设、民族复兴新征程踔厉奋发、勇毅前行，要认真学习领会、全面贯彻落实。他说，习近平同志再次全票当选为中华人民共和国主席、中华人民共和国中央军事委员会主席，反映了全体全国人大代表的共同意志和全国各族人民的共同心愿。党确立习近平同志党中央的核心、全党的核心地位，确立习近平新时代中国特色社会主义思想的指导地位，对新时代党和国家事业发展、对推进中华民族伟大复兴历史进程具有决定性意义。要坚决拥护“两个确立”，自觉增强“四个意识”、坚定“四个自信”、做到“两个维护”。</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shd w:val="clear" w:color="auto" w:fill="FFFFFF"/>
        </w:rPr>
      </w:pPr>
      <w:r>
        <w:rPr>
          <w:rFonts w:hint="eastAsia" w:ascii="仿宋" w:hAnsi="仿宋" w:eastAsia="仿宋" w:cs="仿宋"/>
          <w:caps w:val="0"/>
          <w:color w:val="auto"/>
          <w:spacing w:val="0"/>
          <w:sz w:val="32"/>
          <w:szCs w:val="32"/>
          <w:u w:val="none"/>
          <w:shd w:val="clear" w:color="auto" w:fill="FFFFFF"/>
        </w:rPr>
        <w:t>　　赵乐际说，大会全面贯彻党的二十大和二十届一中、二中全会精神，圆满完成了各项议程，是一次民主、团结、求实、奋进的大会。他代表十四届全国人大及其常委会，向十三届全国人大代表，向十三届全国人大常委会组成人员，向栗战书同志，致以崇高的敬意！</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shd w:val="clear" w:color="auto" w:fill="FFFFFF"/>
        </w:rPr>
      </w:pPr>
      <w:r>
        <w:rPr>
          <w:rFonts w:hint="eastAsia" w:ascii="仿宋" w:hAnsi="仿宋" w:eastAsia="仿宋" w:cs="仿宋"/>
          <w:caps w:val="0"/>
          <w:color w:val="auto"/>
          <w:spacing w:val="0"/>
          <w:sz w:val="32"/>
          <w:szCs w:val="32"/>
          <w:u w:val="none"/>
          <w:shd w:val="clear" w:color="auto" w:fill="FFFFFF"/>
        </w:rPr>
        <w:t>　　赵乐际说，大会选举产生了十四届全国人大常委会，并选举我担任委员长。我们衷心感谢各位代表的信任，深感使命崇高、责任重大。我们将始终坚持党的全面领导，紧紧依靠人大代表和人民群众，尊崇宪法，恪尽职守，廉洁奉公，接受人民监督，为党和国家事业竭诚奉献，绝不辜负各位代表和全国各族人民的重托。</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shd w:val="clear" w:color="auto" w:fill="FFFFFF"/>
        </w:rPr>
      </w:pPr>
      <w:r>
        <w:rPr>
          <w:rFonts w:hint="eastAsia" w:ascii="仿宋" w:hAnsi="仿宋" w:eastAsia="仿宋" w:cs="仿宋"/>
          <w:caps w:val="0"/>
          <w:color w:val="auto"/>
          <w:spacing w:val="0"/>
          <w:sz w:val="32"/>
          <w:szCs w:val="32"/>
          <w:u w:val="none"/>
          <w:shd w:val="clear" w:color="auto" w:fill="FFFFFF"/>
        </w:rPr>
        <w:t>　　赵乐际说，党的二十大擘画了全面建成社会主义现代化强国、以中国式现代化全面推进中华民族伟大复兴的宏伟蓝图。十四届全国人大及其常委会要全面贯彻党的二十大精神，认真履行宪法法律赋予的职责，坚持党的领导、人民当家作主、依法治国有机统一，把人民代表大会制度坚持好、完善好、运行好，推动党的二十大确定的目标任务落实见效，为全面建设社会主义现代化国家贡献力量。</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shd w:val="clear" w:color="auto" w:fill="FFFFFF"/>
        </w:rPr>
      </w:pPr>
      <w:r>
        <w:rPr>
          <w:rFonts w:hint="eastAsia" w:ascii="仿宋" w:hAnsi="仿宋" w:eastAsia="仿宋" w:cs="仿宋"/>
          <w:caps w:val="0"/>
          <w:color w:val="auto"/>
          <w:spacing w:val="0"/>
          <w:sz w:val="32"/>
          <w:szCs w:val="32"/>
          <w:u w:val="none"/>
          <w:shd w:val="clear" w:color="auto" w:fill="FFFFFF"/>
        </w:rPr>
        <w:t>　　赵乐际说，我们要发展全过程人民民主，保证人民依法实行民主选举、民主协商、民主决策、民主管理、民主监督。健全保证宪法全面实施的制度体系，不断提高宪法实施和监督水平。深入推进科学立法、民主立法、依法立法，使法律体系更加科学完备、统一权威。实行正确监督、有效监督、依法监督，保证宪法法律全面有效实施。充分发挥代表来自人民、扎根人民的特点优势，当好党和国家联系人民群众的桥梁。全面加强人大及其常委会自身建设，切实担当起新时代新征程赋予的使命责任。（讲话全文另发）</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shd w:val="clear" w:color="auto" w:fill="FFFFFF"/>
        </w:rPr>
      </w:pPr>
      <w:r>
        <w:rPr>
          <w:rFonts w:hint="eastAsia" w:ascii="仿宋" w:hAnsi="仿宋" w:eastAsia="仿宋" w:cs="仿宋"/>
          <w:caps w:val="0"/>
          <w:color w:val="auto"/>
          <w:spacing w:val="0"/>
          <w:sz w:val="32"/>
          <w:szCs w:val="32"/>
          <w:u w:val="none"/>
          <w:shd w:val="clear" w:color="auto" w:fill="FFFFFF"/>
        </w:rPr>
        <w:t>　　9时57分，赵乐际宣布：中华人民共和国第十四届全国人民代表大会第一次会议闭幕。大会在雄壮的国歌声中结束。</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shd w:val="clear" w:color="auto" w:fill="FFFFFF"/>
        </w:rPr>
      </w:pPr>
      <w:r>
        <w:rPr>
          <w:rFonts w:hint="eastAsia" w:ascii="仿宋" w:hAnsi="仿宋" w:eastAsia="仿宋" w:cs="仿宋"/>
          <w:caps w:val="0"/>
          <w:color w:val="auto"/>
          <w:spacing w:val="0"/>
          <w:sz w:val="32"/>
          <w:szCs w:val="32"/>
          <w:u w:val="none"/>
          <w:shd w:val="clear" w:color="auto" w:fill="FFFFFF"/>
        </w:rPr>
        <w:t>　　在主席台就座的还有：马兴瑞、王毅、尹力、石泰峰、刘国中、李干杰、李书磊、何卫东、何立峰、张又侠、张国清、陈文清、陈吉宁、陈敏尔、袁家军、黄坤明、刘金国、王小洪、李尚福、吴政隆、谌贻琴、秦刚、张军、应勇、胡春华、沈跃跃、王勇、周强、帕巴拉·格列朗杰、何厚铧、梁振英、巴特尔、苏辉、邵鸿、高云龙、陈武、穆虹、咸辉、王东峰、姜信治、蒋作君、何报翔、王光谦、秦博勇、朱永新、杨震和许其亮、孙春兰、王晨、刘鹤、杨晓渡、曹建明、张春贤、吉炳轩、艾力更·依明巴海、万鄂湘、陈竺、白玛赤林、魏凤和、赵克志、张庆黎、刘奇葆、万钢、卢展工、马飚、夏宝龙、杨传堂、李斌、汪永清、辜胜阻、刘新成，中央军委委员刘振立、苗华、张升民等。</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shd w:val="clear" w:color="auto" w:fill="FFFFFF"/>
        </w:rPr>
      </w:pPr>
      <w:r>
        <w:rPr>
          <w:rFonts w:hint="eastAsia" w:ascii="仿宋" w:hAnsi="仿宋" w:eastAsia="仿宋" w:cs="仿宋"/>
          <w:caps w:val="0"/>
          <w:color w:val="auto"/>
          <w:spacing w:val="0"/>
          <w:sz w:val="32"/>
          <w:szCs w:val="32"/>
          <w:u w:val="none"/>
          <w:shd w:val="clear" w:color="auto" w:fill="FFFFFF"/>
        </w:rPr>
        <w:t>　　香港特别行政区行政长官李家超、澳门特别行政区行政长官贺一诚列席会议并在主席台就座。</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shd w:val="clear" w:color="auto" w:fill="FFFFFF"/>
        </w:rPr>
      </w:pPr>
      <w:r>
        <w:rPr>
          <w:rFonts w:hint="eastAsia" w:ascii="仿宋" w:hAnsi="仿宋" w:eastAsia="仿宋" w:cs="仿宋"/>
          <w:caps w:val="0"/>
          <w:color w:val="auto"/>
          <w:spacing w:val="0"/>
          <w:sz w:val="32"/>
          <w:szCs w:val="32"/>
          <w:u w:val="none"/>
          <w:shd w:val="clear" w:color="auto" w:fill="FFFFFF"/>
        </w:rPr>
        <w:t>　　中央和国家机关有关部门、解放军有关单位和武警部队、各人民团体有关负责人列席或旁听了大会。</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shd w:val="clear" w:color="auto" w:fill="FFFFFF"/>
        </w:rPr>
      </w:pPr>
      <w:r>
        <w:rPr>
          <w:rFonts w:hint="eastAsia" w:ascii="仿宋" w:hAnsi="仿宋" w:eastAsia="仿宋" w:cs="仿宋"/>
          <w:caps w:val="0"/>
          <w:color w:val="auto"/>
          <w:spacing w:val="0"/>
          <w:sz w:val="32"/>
          <w:szCs w:val="32"/>
          <w:u w:val="none"/>
          <w:shd w:val="clear" w:color="auto" w:fill="FFFFFF"/>
        </w:rPr>
        <w:t>　　外国驻华使节旁听了大会。</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shd w:val="clear" w:color="auto" w:fill="FFFFFF"/>
        </w:rPr>
      </w:pPr>
      <w:r>
        <w:rPr>
          <w:rFonts w:hint="eastAsia" w:ascii="仿宋" w:hAnsi="仿宋" w:eastAsia="仿宋" w:cs="仿宋"/>
          <w:caps w:val="0"/>
          <w:color w:val="auto"/>
          <w:spacing w:val="0"/>
          <w:sz w:val="32"/>
          <w:szCs w:val="32"/>
          <w:u w:val="none"/>
          <w:shd w:val="clear" w:color="auto" w:fill="FFFFFF"/>
        </w:rPr>
        <w:t>　　13日下午，习近平等党和国家领导人在人民大会堂会见了出席十四届全国人大一次会议的全体代表，同他们合影留念。</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Times New Roman" w:hAnsi="Times New Roman" w:eastAsia="方正小标宋简体" w:cs="宋体"/>
          <w:b w:val="0"/>
          <w:bCs w:val="0"/>
          <w:color w:val="auto"/>
          <w:kern w:val="44"/>
          <w:sz w:val="32"/>
          <w:szCs w:val="32"/>
          <w:highlight w:val="none"/>
          <w:u w:val="none"/>
          <w:lang w:val="en-US" w:eastAsia="zh-CN" w:bidi="ar"/>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Times New Roman" w:hAnsi="Times New Roman" w:eastAsia="方正小标宋简体" w:cs="宋体"/>
          <w:b w:val="0"/>
          <w:bCs w:val="0"/>
          <w:color w:val="auto"/>
          <w:kern w:val="44"/>
          <w:sz w:val="32"/>
          <w:szCs w:val="32"/>
          <w:highlight w:val="none"/>
          <w:u w:val="none"/>
          <w:lang w:val="en-US" w:eastAsia="zh-CN" w:bidi="ar"/>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Times New Roman" w:hAnsi="Times New Roman" w:eastAsia="方正小标宋简体" w:cs="宋体"/>
          <w:b w:val="0"/>
          <w:bCs w:val="0"/>
          <w:color w:val="auto"/>
          <w:kern w:val="44"/>
          <w:sz w:val="32"/>
          <w:szCs w:val="32"/>
          <w:highlight w:val="none"/>
          <w:u w:val="none"/>
          <w:lang w:val="en-US" w:eastAsia="zh-CN" w:bidi="ar"/>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Times New Roman" w:hAnsi="Times New Roman" w:eastAsia="方正小标宋简体" w:cs="宋体"/>
          <w:b w:val="0"/>
          <w:bCs w:val="0"/>
          <w:color w:val="auto"/>
          <w:kern w:val="44"/>
          <w:sz w:val="32"/>
          <w:szCs w:val="32"/>
          <w:highlight w:val="none"/>
          <w:u w:val="none"/>
          <w:lang w:val="en-US" w:eastAsia="zh-CN" w:bidi="ar"/>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Times New Roman" w:hAnsi="Times New Roman" w:eastAsia="方正小标宋简体" w:cs="宋体"/>
          <w:b w:val="0"/>
          <w:bCs w:val="0"/>
          <w:color w:val="auto"/>
          <w:kern w:val="44"/>
          <w:sz w:val="32"/>
          <w:szCs w:val="32"/>
          <w:highlight w:val="none"/>
          <w:u w:val="none"/>
          <w:lang w:val="en-US" w:eastAsia="zh-CN" w:bidi="ar"/>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Times New Roman" w:hAnsi="Times New Roman" w:eastAsia="方正小标宋简体" w:cs="宋体"/>
          <w:b w:val="0"/>
          <w:bCs w:val="0"/>
          <w:color w:val="auto"/>
          <w:kern w:val="44"/>
          <w:sz w:val="32"/>
          <w:szCs w:val="32"/>
          <w:highlight w:val="none"/>
          <w:u w:val="none"/>
          <w:lang w:val="en-US" w:eastAsia="zh-CN" w:bidi="ar"/>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Times New Roman" w:hAnsi="Times New Roman" w:eastAsia="方正小标宋简体" w:cs="宋体"/>
          <w:b w:val="0"/>
          <w:bCs w:val="0"/>
          <w:color w:val="auto"/>
          <w:kern w:val="44"/>
          <w:sz w:val="32"/>
          <w:szCs w:val="32"/>
          <w:highlight w:val="none"/>
          <w:u w:val="none"/>
          <w:lang w:val="en-US" w:eastAsia="zh-CN" w:bidi="ar"/>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Times New Roman" w:hAnsi="Times New Roman" w:eastAsia="方正小标宋简体" w:cs="宋体"/>
          <w:b w:val="0"/>
          <w:bCs w:val="0"/>
          <w:color w:val="auto"/>
          <w:kern w:val="44"/>
          <w:sz w:val="32"/>
          <w:szCs w:val="32"/>
          <w:highlight w:val="none"/>
          <w:u w:val="none"/>
          <w:lang w:val="en-US" w:eastAsia="zh-CN" w:bidi="ar"/>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Times New Roman" w:hAnsi="Times New Roman" w:eastAsia="方正小标宋简体" w:cs="宋体"/>
          <w:b w:val="0"/>
          <w:bCs w:val="0"/>
          <w:color w:val="auto"/>
          <w:kern w:val="44"/>
          <w:sz w:val="32"/>
          <w:szCs w:val="32"/>
          <w:highlight w:val="none"/>
          <w:u w:val="none"/>
          <w:lang w:val="en-US" w:eastAsia="zh-CN" w:bidi="ar"/>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Times New Roman" w:hAnsi="Times New Roman" w:eastAsia="方正小标宋简体" w:cs="宋体"/>
          <w:b w:val="0"/>
          <w:bCs w:val="0"/>
          <w:color w:val="auto"/>
          <w:kern w:val="44"/>
          <w:sz w:val="32"/>
          <w:szCs w:val="32"/>
          <w:highlight w:val="none"/>
          <w:u w:val="none"/>
          <w:lang w:val="en-US" w:eastAsia="zh-CN" w:bidi="ar"/>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Times New Roman" w:hAnsi="Times New Roman" w:eastAsia="方正小标宋简体" w:cs="宋体"/>
          <w:b w:val="0"/>
          <w:bCs w:val="0"/>
          <w:color w:val="auto"/>
          <w:kern w:val="44"/>
          <w:sz w:val="32"/>
          <w:szCs w:val="32"/>
          <w:highlight w:val="none"/>
          <w:u w:val="none"/>
          <w:lang w:val="en-US" w:eastAsia="zh-CN" w:bidi="ar"/>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Times New Roman" w:hAnsi="Times New Roman" w:eastAsia="方正小标宋简体" w:cs="宋体"/>
          <w:b w:val="0"/>
          <w:bCs w:val="0"/>
          <w:color w:val="auto"/>
          <w:kern w:val="44"/>
          <w:sz w:val="32"/>
          <w:szCs w:val="32"/>
          <w:highlight w:val="none"/>
          <w:u w:val="none"/>
          <w:lang w:val="en-US" w:eastAsia="zh-CN" w:bidi="ar"/>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Times New Roman" w:hAnsi="Times New Roman" w:eastAsia="方正小标宋简体" w:cs="宋体"/>
          <w:b w:val="0"/>
          <w:bCs w:val="0"/>
          <w:color w:val="auto"/>
          <w:kern w:val="44"/>
          <w:sz w:val="32"/>
          <w:szCs w:val="32"/>
          <w:highlight w:val="none"/>
          <w:u w:val="none"/>
          <w:lang w:val="en-US" w:eastAsia="zh-CN" w:bidi="ar"/>
        </w:rPr>
      </w:pP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outlineLvl w:val="0"/>
        <w:rPr>
          <w:rFonts w:hint="eastAsia" w:ascii="Times New Roman" w:hAnsi="Times New Roman" w:eastAsia="方正小标宋简体" w:cs="宋体"/>
          <w:b w:val="0"/>
          <w:bCs w:val="0"/>
          <w:color w:val="auto"/>
          <w:kern w:val="44"/>
          <w:sz w:val="32"/>
          <w:szCs w:val="32"/>
          <w:highlight w:val="none"/>
          <w:u w:val="none"/>
          <w:lang w:val="en-US" w:eastAsia="zh-CN" w:bidi="ar"/>
        </w:rPr>
      </w:pPr>
      <w:r>
        <w:rPr>
          <w:rFonts w:hint="eastAsia" w:ascii="Times New Roman" w:hAnsi="Times New Roman" w:eastAsia="方正小标宋简体" w:cs="宋体"/>
          <w:b w:val="0"/>
          <w:bCs w:val="0"/>
          <w:color w:val="auto"/>
          <w:kern w:val="44"/>
          <w:sz w:val="32"/>
          <w:szCs w:val="32"/>
          <w:highlight w:val="none"/>
          <w:u w:val="none"/>
          <w:lang w:val="en-US" w:eastAsia="zh-CN" w:bidi="ar"/>
        </w:rPr>
        <w:t>5.2023年政府工作报告——2023年3月5日在第十四届全国人民代表大会第一次会议上</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b/>
          <w:bCs/>
          <w:color w:val="auto"/>
          <w:sz w:val="32"/>
          <w:szCs w:val="32"/>
          <w:u w:val="none"/>
          <w:lang w:val="en-US" w:eastAsia="zh-CN"/>
        </w:rPr>
      </w:pPr>
      <w:r>
        <w:rPr>
          <w:rFonts w:hint="eastAsia" w:ascii="仿宋" w:hAnsi="仿宋" w:eastAsia="仿宋" w:cs="仿宋"/>
          <w:b/>
          <w:bCs/>
          <w:color w:val="auto"/>
          <w:sz w:val="32"/>
          <w:szCs w:val="32"/>
          <w:u w:val="none"/>
          <w:lang w:val="en-US" w:eastAsia="zh-CN"/>
        </w:rPr>
        <w:t>国务院总理 李克强</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b/>
          <w:bCs/>
          <w:color w:val="auto"/>
          <w:sz w:val="32"/>
          <w:szCs w:val="32"/>
          <w:u w:val="none"/>
          <w:lang w:val="en-US" w:eastAsia="zh-CN"/>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 人民日报 》（ 2023年03月15日   第 01 版）</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color w:val="auto"/>
          <w:sz w:val="32"/>
          <w:szCs w:val="32"/>
          <w:u w:val="none"/>
          <w:lang w:val="en-US" w:eastAsia="zh-CN"/>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各位代表：</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本届政府任期即将结束。现在，我代表国务院，向大会报告工作，请予审议，并请全国政协委员提出意见。</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w:t>
      </w:r>
      <w:r>
        <w:rPr>
          <w:rFonts w:hint="eastAsia" w:ascii="仿宋" w:hAnsi="仿宋" w:eastAsia="仿宋" w:cs="仿宋"/>
          <w:b/>
          <w:i w:val="0"/>
          <w:color w:val="333333"/>
          <w:sz w:val="32"/>
          <w:szCs w:val="32"/>
          <w:u w:val="none"/>
        </w:rPr>
        <w:t>一、过去一年和五年工作回顾</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2022年是党和国家历史上极为重要的一年。党的二十大胜利召开，描绘了全面建设社会主义现代化国家的宏伟蓝图。面对风高浪急的国际环境和艰巨繁重的国内改革发展稳定任务，以习近平同志为核心的党中央团结带领全国各族人民迎难而上，全面落实疫情要防住、经济要稳住、发展要安全的要求，加大宏观调控力度，实现了经济平稳运行、发展质量稳步提升、社会大局保持稳定，我国发展取得来之极为不易的新成就。</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过去一年，我国经济发展遇到疫情等国内外多重超预期因素冲击。在党中央坚强领导下，我们高效统筹疫情防控和经济社会发展，根据病毒变化和防疫形势，优化调整疫情防控措施。面对经济新的下行压力，果断应对、及时调控，动用近年储备的政策工具，靠前实施既定政策举措，坚定不移推进供给侧结构性改革，出台实施稳经济一揽子政策和接续措施，部署稳住经济大盘工作，加强对地方落实政策的督导服务，支持各地挖掘政策潜力，支持经济大省勇挑大梁，突出稳增长稳就业稳物价，推动经济企稳回升。全年国内生产总值增长3%，城镇新增就业1206万人，年末城镇调查失业率降到5.5%，居民消费价格上涨2%。货物进出口总额增长7.7%。财政赤字率控制在2.8%，中央财政收支符合预算、支出略有结余。国际收支保持平衡，人民币汇率在全球主要货币中表现相对稳健。粮食产量1.37万亿斤，增产74亿斤。生态环境质量持续改善。在攻坚克难中稳住了经济大盘，在复杂多变的环境中基本完成全年发展主要目标任务，我国经济展现出坚强韧性。</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针对企业生产经营困难加剧，加大纾困支持力度。受疫情等因素冲击，不少企业和个体工商户遇到特殊困难。全年增值税留抵退税超过2.4万亿元，新增减税降费超过1万亿元，缓税缓费7500多亿元。为有力支持减税降费政策落实，中央对地方转移支付大幅增加。引导金融机构增加信贷投放，降低融资成本，新发放企业贷款平均利率降至有统计以来最低水平，对受疫情影响严重的中小微企业、个体工商户和餐饮、旅游、货运等实施阶段性贷款延期还本付息，对普惠小微贷款阶段性减息。用改革办法激发市场活力。量大面广的中小微企业和个体工商户普遍受益。</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针对有效需求不足的突出矛盾，多措并举扩投资促消费稳外贸。去年终端消费直接受到冲击，投资也受到影响。提前实施部分“十四五”规划重大工程项目，加快地方政府专项债券发行使用，依法盘活用好专项债务结存限额，分两期投放政策性开发性金融工具7400亿元，为重大项目建设补充资本金。运用专项再贷款、财政贴息等政策，支持重点领域设备更新改造。采取联合办公、地方承诺等办法，提高项目审批效率。全年基础设施、制造业投资分别增长9.4%、9.1%，带动固定资产投资增长5.1%，一定程度弥补了消费收缩缺口。发展消费新业态新模式，采取减免车辆购置税等措施促进汽车消费，新能源汽车销量增长93.4%，开展绿色智能家电、绿色建材下乡，社会消费品零售总额保持基本稳定。出台金融支持措施，支持刚性和改善性住房需求，扎实推进保交楼稳民生工作。帮助外贸企业解决原材料、用工、物流等难题，提升港口集疏运效率，及时回应和解决外资企业关切，货物进出口好于预期，实际使用外资稳定增长。</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针对就业压力凸显，强化稳岗扩就业政策支持。去年城镇调查失业率一度明显攀升。财税、金融、投资等政策更加注重稳就业。对困难行业企业社保费实施缓缴，大幅提高失业保险基金稳岗返还比例，增加稳岗扩岗补助。落实担保贷款、租金减免等创业支持政策。突出做好高校毕业生就业工作，开展就业困难人员专项帮扶。在重点工程建设中推广以工代赈。脱贫人口务工规模超过3200万人、实现稳中有增。就业形势总体保持稳定。</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针对全球通胀高企带来的影响，以粮食和能源为重点做好保供稳价。去年全球通胀达到40多年来新高，国内价格稳定面临较大压力。有效应对洪涝、干旱等严重自然灾害，不误农时抢抓粮食播种和收获，督促和协调农机通行，保障农事活动有序开展，分三批向种粮农民发放农资补贴，保障粮食丰收和重要农产品稳定供给。发挥煤炭主体能源作用，增加煤炭先进产能，加大对发电供热企业支持力度，保障能源正常供应。在全球高通胀的背景下，我国物价保持较低水平，尤为难得。</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针对部分群众生活困难增多，强化基本民生保障。阶段性扩大低保等社会保障政策覆盖面，将更多困难群体纳入保障范围。延续实施失业保险保障扩围政策，共向1000多万失业人员发放失业保险待遇。向更多低收入群众发放价格补贴，约6700万人受益。免除经济困难高校毕业生2022年国家助学贷款利息并允许延期还本。做好因疫因灾遇困群众临时救助工作，切实兜住民生底线。</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与此同时，我们全面落实中央经济工作会议部署，按照十三届全国人大五次会议批准的政府工作报告安排，统筹推进经济社会各领域工作。经过艰苦努力，当前消费需求、市场流通、工业生产、企业预期等明显向好，经济增长正在企稳向上，我国经济有巨大潜力和发展动力。</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各位代表！</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过去五年极不寻常、极不平凡。在以习近平同志为核心的党中央坚强领导下，我们经受了世界变局加快演变、新冠疫情冲击、国内经济下行等多重考验，如期打赢脱贫攻坚战，如期全面建成小康社会，实现第一个百年奋斗目标，开启向第二个百年奋斗目标进军新征程。各地区各部门坚持以习近平新时代中国特色社会主义思想为指导，深刻领悟“两个确立”的决定性意义，增强“四个意识”、坚定“四个自信”、做到“两个维护”，全面贯彻党的十九大和十九届历次全会精神，深入贯彻党的二十大精神，坚持稳中求进工作总基调，完整、准确、全面贯彻新发展理念，构建新发展格局，推动高质量发展，统筹发展和安全，我国经济社会发展取得举世瞩目的重大成就。</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经济发展再上新台阶。国内生产总值增加到121万亿元，五年年均增长5.2%，十年增加近70万亿元、年均增长6.2%，在高基数基础上实现了中高速增长、迈向高质量发展。财政收入增加到20.4万亿元。粮食产量连年稳定在1.3万亿斤以上。工业增加值突破40万亿元。城镇新增就业年均1270多万人。外汇储备稳定在3万亿美元以上。我国经济实力明显提升。</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——脱贫攻坚任务胜利完成。经过八年持续努力，近1亿农村贫困人口实现脱贫，全国832个贫困县全部摘帽，960多万贫困人口实现易地搬迁，历史性地解决了绝对贫困问题。</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科技创新成果丰硕。构建新型举国体制，组建国家实验室，分批推进全国重点实验室重组。一些关键核心技术攻关取得新突破，载人航天、探月探火、深海深地探测、超级计算机、卫星导航、量子信息、核电技术、大飞机制造、人工智能、生物医药等领域创新成果不断涌现。全社会研发经费投入强度从2.1%提高到2.5%以上，科技进步贡献率提高到60%以上，创新支撑发展能力不断增强。</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经济结构进一步优化。高技术制造业、装备制造业增加值年均分别增长10.6%、7.9%，数字经济不断壮大，新产业新业态新模式增加值占国内生产总值的比重达到17%以上。区域协调发展战略、区域重大战略深入实施。常住人口城镇化率从60.2%提高到65.2%，乡村振兴战略全面实施。经济发展新动能加快成长。</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基础设施更加完善。一批防汛抗旱、引水调水等重大水利工程开工建设。高速铁路运营里程从2.5万公里增加到4.2万公里，高速公路里程从13.6万公里增加到17.7万公里。新建改建农村公路125万公里。新增机场容量4亿人次。发电装机容量增长40%以上。所有地级市实现千兆光网覆盖，所有行政村实现通宽带。</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改革开放持续深化。全面深化改革开放推动构建新发展格局，供给侧结构性改革深入实施，简政放权、放管结合、优化服务改革不断深化，营商环境明显改善。共建“一带一路”扎实推进。推动区域全面经济伙伴关系协定（RCEP）生效实施，建成全球最大自由贸易区。货物进出口总额年均增长8.6%，突破40万亿元并连续多年居世界首位，吸引外资和对外投资居世界前列。</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——生态环境明显改善。单位国内生产总值能耗下降8.1%、二氧化碳排放下降14.1%。地级及以上城市细颗粒物（PM</w:t>
      </w:r>
      <w:r>
        <w:rPr>
          <w:rFonts w:hint="eastAsia" w:ascii="仿宋" w:hAnsi="仿宋" w:eastAsia="仿宋" w:cs="仿宋"/>
          <w:i w:val="0"/>
          <w:color w:val="333333"/>
          <w:sz w:val="32"/>
          <w:szCs w:val="32"/>
          <w:u w:val="none"/>
          <w:vertAlign w:val="subscript"/>
        </w:rPr>
        <w:t>2.5</w:t>
      </w:r>
      <w:r>
        <w:rPr>
          <w:rFonts w:hint="eastAsia" w:ascii="仿宋" w:hAnsi="仿宋" w:eastAsia="仿宋" w:cs="仿宋"/>
          <w:i w:val="0"/>
          <w:color w:val="333333"/>
          <w:sz w:val="32"/>
          <w:szCs w:val="32"/>
          <w:u w:val="none"/>
        </w:rPr>
        <w:t>）平均浓度下降27.5%，重污染天数下降超过五成，全国地表水优良水体比例由67.9%上升到87.9%。设立首批5个国家公园，建立各级各类自然保护地9000多处。美丽中国建设迈出重大步伐。</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人民生活水平不断提高。居民收入增长与经济增长基本同步，全国居民人均可支配收入年均增长5.1%。居民消费价格年均上涨2.1%。新增劳动力平均受教育年限从13.5年提高到14年。基本养老保险参保人数增加1.4亿、覆盖10.5亿人，基本医保水平稳步提高。多年累计改造棚户区住房4200多万套，上亿人出棚进楼、实现安居。</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经过多年精心筹办，成功举办了简约、安全、精彩的北京冬奥会、冬残奥会，为促进群众性冰雪运动、促进奥林匹克运动发展、促进世界人民团结友谊作出重要贡献。</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新冠疫情发生三年多来，以习近平同志为核心的党中央始终坚持人民至上、生命至上，强化医疗资源和物资保障，全力救治新冠患者，有效保护人民群众生命安全和身体健康，因时因势优化调整防控政策措施，全国人民坚忍不拔，取得重大决定性胜利。在极不平凡的抗疫历程中，各地区各部门各单位做了大量工作，各行各业共克时艰，广大医务人员不畏艰辛，特别是亿万人民克服多重困难，付出和奉献，都十分不易，大家共同抵御疫情重大挑战，面对尚未结束的疫情，仍在不断巩固统筹疫情防控和经济社会发展成果。</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各位代表！</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五年来，我们深入贯彻以习近平同志为核心的党中央决策部署，主要做了以下工作。</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一）创新宏观调控，保持经济运行在合理区间。面对贸易保护主义抬头、疫情冲击等接踵而来的严峻挑战，创新宏观调控方式，不过度依赖投资，统筹运用财政货币等政策，增强针对性有效性，直面市场变化，重点支持市场主体纾困发展，进而稳就业保民生。把年度主要预期目标作为一个有机整体来把握，加强区间调控、定向调控、相机调控、精准调控，既果断加大力度，又不搞“大水漫灌”、透支未来，持续做好“六稳”、“六保”工作，强化保居民就业、保基本民生、保市场主体、保粮食能源安全、保产业链供应链稳定、保基层运转，以改革开放办法推动经济爬坡过坎、持续前行。</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坚持实施积极的财政政策。合理把握赤字规模，五年总体赤字率控制在3%以内，政府负债率控制在50%左右。不断优化支出结构，教育科技、生态环保、基本民生等重点领域得到有力保障。实施大规模减税降费政策，制度性安排与阶段性措施相结合，疫情发生后减税降费力度进一步加大，成为应对冲击的关键举措。彻底完成营改增任务、取消营业税，将增值税收入占比最高、涉及行业广泛的税率从17%降至13%，阶段性将小规模纳税人增值税起征点从月销售额3万元提高到15万元、小微企业所得税实际最低税负率从10%降至2.5%。减税降费公平普惠、高效直达，五年累计减税5.4万亿元、降费2.8万亿元，既帮助企业渡过难关、留得青山，也放水养鱼、涵养税源，年均新增涉税企业和个体工商户等超过1100万户，各年度中央财政收入预算都顺利完成，考虑留抵退税因素，全国财政收入十年接近翻一番。推动财力下沉，中央一般公共预算支出中对地方转移支付占比提高到70%左右，建立并常态化实施中央财政资金直达机制。各级政府坚持过紧日子，严控一般性支出，中央部门带头压减支出，盘活存量资金和闲置资产，腾出的资金千方百计惠企裕民，全国财政支出70%以上用于民生。</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坚持实施稳健的货币政策。根据形势变化灵活把握政策力度，保持流动性合理充裕，用好降准、再贷款等政策工具，加大对实体经济的有效支持，缓解中小微企业融资难融资贵等问题。制造业贷款余额从16.3万亿元增加到27.4万亿元。普惠小微贷款余额从8.2万亿元增加到23.8万亿元、年均增长24%，贷款平均利率较五年前下降1.5个百分点。加大清理拖欠中小企业账款力度。人民币汇率在合理均衡水平上弹性增强、保持基本稳定。完全化解了历史上承担的国有商业银行和农村信用社等14486亿元金融改革成本。运用市场化法治化方式，精准处置一批大型企业集团风险，平稳化解高风险中小金融机构风险，大型金融机构健康发展，金融体系稳健运行，守住了不发生系统性风险的底线。</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强化就业优先政策导向。把稳就业作为经济运行在合理区间的关键指标。着力促进市场化社会化就业，加大对企业稳岗扩岗支持力度。将养老保险单位缴费比例从20%降至16%，同时充实全国社保基金，储备规模从1.8万亿元增加到2.5万亿元以上。实施失业保险基金稳岗返还、留工培训补助等政策。持续推进大众创业万众创新，连续举办8届全国双创活动周、超过5.2亿人次参与，鼓励以创业带动就业，加强劳动者权益保护，新就业形态和灵活就业成为就业增收的重要渠道。做好高校毕业生、退役军人、农民工等群体就业工作。使用失业保险基金等资金支持技能培训。实施高职扩招和职业技能提升三年行动，累计扩招413万人、培训8300多万人次。就业是民生之基、财富之源。14亿多人口大国保持就业稳定，难能可贵，蕴含着巨大创造力。</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保持物价总体平稳。在应对冲击中没有持续大幅增加赤字规模，也没有超发货币，为物价稳定创造了宏观条件。下大气力抓农业生产，强化产销衔接和储备调节，确保粮食和生猪、蔬菜等稳定供应，及时解决煤炭电力供应紧张问题，满足民生和生产用能需求，保障交通物流畅通。加强市场监管，维护正常价格秩序。十年来我国居民消费价格涨幅稳定在2%左右的较低水平，成如容易却艰辛，既维护了市场经济秩序、为宏观政策实施提供了空间，又有利于更好保障基本民生。</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二）如期打赢脱贫攻坚战，巩固拓展脱贫攻坚成果。全面建成小康社会最艰巨最繁重的任务在农村特别是在贫困地区。坚持精准扶贫，聚焦“三区三州”等深度贫困地区，强化政策倾斜支持，优先保障脱贫攻坚资金投入，对脱贫难度大的县和村挂牌督战。深入实施产业、就业、生态、教育、健康、社会保障等帮扶，加强易地搬迁后续扶持，重点解决“两不愁三保障”问题，脱贫群众不愁吃、不愁穿，义务教育、基本医疗、住房安全有保障，饮水安全也有了保障。贫困地区农村居民收入明显增加，生产生活条件显著改善。</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推动巩固拓展脱贫攻坚成果同乡村振兴有效衔接。保持过渡期内主要帮扶政策总体稳定，严格落实“四个不摘”要求，建立健全防止返贫动态监测和帮扶机制，有力应对疫情、灾情等不利影响，确保不发生规模性返贫。确定并集中支持160个国家乡村振兴重点帮扶县，加大对易地搬迁集中安置区等重点区域支持力度，坚持并完善东西部协作、对口支援、定点帮扶等机制，选派用好医疗、教育“组团式”帮扶干部人才和科技特派员，推动脱贫地区加快发展和群众稳定增收。</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三）聚焦重点领域和关键环节深化改革，更大激发市场活力和社会创造力。坚持社会主义市场经济改革方向，处理好政府和市场的关系，使市场在资源配置中起决定性作用，更好发挥政府作用，推动有效市场和有为政府更好结合。</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持续推进政府职能转变。完成国务院及地方政府机构改革。加快建设全国统一大市场，建设高标准市场体系，营造市场化法治化国际化营商环境。大道至简，政简易行。持之以恒推进触动政府自身利益的改革。进一步简政放权，放宽市场准入，全面实施市场准入负面清单制度，清单管理措施比制度建立之初压减64%，将行政许可事项全部纳入清单管理。多年来取消和下放行政许可事项1000多项，中央政府层面核准投资项目压减90%以上，工业产品生产许可证从60类减少到10类，工程建设项目全流程审批时间压缩到不超过120个工作日。改革商事制度，推行“证照分离”改革，企业开办时间从一个月以上压缩到目前的平均4个工作日以内，实行中小微企业简易注销制度。坚持放管结合，加强事中事后监管，严格落实监管责任，防止监管缺位、重放轻管，强化食品药品等重点领域质量和安全监管，推行“双随机、一公开”等方式加强公正监管，规范行使行政裁量权。加强反垄断和反不正当竞争，全面落实公平竞争审查制度，改革反垄断执法体制。依法规范和引导资本健康发展，依法坚决管控资本无序扩张。不断优化服务，推进政务服务集成办理，压减各类证明事项，加快数字政府建设，90%以上的政务服务实现网上可办，户籍证明、社保转接等200多项群众经常办理事项实现跨省通办。取消所有省界高速公路收费站。制定实施优化营商环境、市场主体登记管理、促进个体工商户发展、保障中小企业款项支付等条例。改革给人们经商办企业更多便利和空间，去年底企业数量超过5200万户、个体工商户超过1.1亿户，市场主体总量超过1.6亿户、是十年前的3倍，发展内生动力明显增强。</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促进多种所有制经济共同发展。坚持和完善社会主义基本经济制度，坚持“两个毫不动摇”。完成国企改革三年行动任务，健全现代企业制度，推动国企聚焦主责主业优化重组、提质增效。促进民营企业健康发展，破除各种隐性壁垒，一视同仁给予政策支持，提振民间投资信心。完善产权保护制度，保护企业家合法权益，弘扬企业家精神。</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推进财税金融体制改革。深化预算管理体制改革，加大预算公开力度，推进中央与地方财政事权和支出责任划分改革，完善地方政府债务管理体系，构建综合与分类相结合的个人所得税制，进一步深化税收征管改革。推动金融监管体制改革，统筹推进中小银行补充资本和改革化险，推进股票发行注册制改革，完善资本市场基础制度，加强金融稳定法治建设。</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四）深入实施创新驱动发展战略，推动产业结构优化升级。深化供给侧结构性改革，完善国家和地方创新体系，推进科技自立自强，紧紧依靠创新提升实体经济发展水平，不断培育壮大发展新动能，有效应对外部打压遏制。</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增强科技创新引领作用。强化国家战略科技力量，实施一批科技创新重大项目，加强关键核心技术攻关。发挥好高校、科研院所作用，支持新型研发机构发展。推进国际和区域科技创新中心建设，布局建设综合性国家科学中心。支持基础研究和应用基础研究，全国基础研究经费五年增长1倍。改革科研项目和经费管理制度，赋予科研单位和科研人员更大自主权，努力将广大科技人员从繁杂的行政事务中解脱出来。加强知识产权保护，激发创新动力。促进国际科技交流合作。通过市场化机制激励企业创新，不断提高企业研发费用加计扣除比例，将制造业企业、科技型中小企业分别从50%、75%提高至100%，并阶段性扩大到所有适用行业，对企业投入基础研究、购置设备给予政策支持，各类支持创新的税收优惠政策年度规模已超过万亿元。创设支持创新的金融政策工具，引导创业投资等发展。企业研发投入保持两位数增长，一大批创新企业脱颖而出。</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推动产业向中高端迈进。把制造业作为发展实体经济的重点，促进工业经济平稳运行，保持制造业比重基本稳定。严格执行环保、质量、安全等法规标准，淘汰落后产能。开展重点产业强链补链行动。启动一批产业基础再造工程。鼓励企业加快设备更新和技术改造，将固定资产加速折旧优惠政策扩大至全部制造业。推动高端装备、生物医药、光电子信息、新能源汽车、光伏、风电等新兴产业加快发展。促进数字经济和实体经济深度融合。持续推进网络提速降费，发展“互联网+”。移动互联网用户数增加到14.5亿户。支持工业互联网发展，有力促进了制造业数字化智能化。专精特新中小企业达7万多家。促进平台经济健康持续发展，发挥其带动就业创业、拓展消费市场、创新生产模式等作用。发展研发设计、现代物流、检验检测认证等生产性服务业。加强全面质量管理和质量基础设施建设。中国制造的品质和竞争力不断提升。</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（五）扩大国内有效需求，推进区域协调发展和新型城镇化。围绕构建新发展格局，立足超大规模市场优势，坚持实施扩大内需战略，培育更多经济增长动力源。</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着力扩大消费和有效投资。疫情发生前，消费已经成为我国经济增长的主要拉动力。面对需求不足甚至出现收缩，推动消费尽快恢复。多渠道促进居民增收，提高中低收入群体收入。支持汽车、家电等大宗消费，汽车保有量突破3亿辆、增长46.7%。推动线上线下消费深度融合，实物商品网上零售额占社会消费品零售总额的比重从15.8%提高到27.2%。发展城市社区便民商业，完善农村快递物流配送体系。帮扶旅游业发展。围绕补短板、调结构、增后劲扩大有效投资。创新投融资体制机制，预算内投资引导和撬动社会投资成倍增加，增加地方政府专项债券额度，重点支持交通、水利、能源、信息等基础设施和民生工程建设，鼓励社会资本参与建设运营，调动民间投资积极性。</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增强区域发展平衡性协调性。统筹推进西部大开发、东北全面振兴、中部地区崛起、东部率先发展，中西部地区经济增速总体高于东部地区。加大对革命老区、民族地区、边疆地区的支持力度，中央财政对相关地区转移支付资金比五年前增长66.8%。推进京津冀协同发展、长江经济带发展、长三角一体化发展，推动黄河流域生态保护和高质量发展。高标准高质量建设雄安新区。发展海洋经济。支持经济困难地区发展，促进资源型地区转型发展，鼓励有条件地区更大发挥带动作用，推动形成更多新的增长极增长带。</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持续推进以人为核心的新型城镇化。我国仍处于城镇化进程中，每年有上千万农村人口转移到城镇。完善城市特别是县城功能，增强综合承载能力。分类放宽或取消城镇落户限制，十年1.4亿农村人口在城镇落户。有序发展城市群和都市圈，促进大中小城市协调发展。推动成渝地区双城经济圈建设。坚持房子是用来住的、不是用来炒的定位，建立实施房地产长效机制，扩大保障性住房供给，推进长租房市场建设，稳地价、稳房价、稳预期，因城施策促进房地产市场健康发展。加强城市基础设施建设，轨道交通运营里程从4500多公里增加到近1万公里，排水管道从63万公里增加到89万公里。改造城镇老旧小区16.7万个，惠及2900多万家庭。</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（六）保障国家粮食安全，大力实施乡村振兴战略。完善强农惠农政策，持续抓紧抓好农业生产，加快推进农业农村现代化。</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提升农业综合生产能力。稳定和扩大粮食播种面积，扩种大豆油料，优化生产结构布局，提高单产和品质。完善粮食生产支持政策，稳定种粮农民补贴，合理确定稻谷、小麦最低收购价，加大对产粮大县奖励力度，健全政策性农业保险制度。加强耕地保护，实施黑土地保护工程，完善水利设施，新建高标准农田4.56亿亩。推进国家粮食安全产业带建设。加快种业、农机等科技创新和推广应用，农作物耕种收综合机械化率从67%提高到73%。全面落实粮食安全党政同责，强化粮食和重要农产品稳产保供，始终不懈地把14亿多中国人的饭碗牢牢端在自己手中。</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扎实推进农村改革发展。巩固和完善农村基本经营制度，完成承包地确权登记颁证和农村集体产权制度改革阶段性任务，稳步推进多种形式适度规模经营，抓好家庭农场和农民合作社发展，加快发展农业社会化服务。启动乡村建设行动，持续整治提升农村人居环境，加强水电路气信邮等基础设施建设，实现符合条件的乡镇和建制村通硬化路、通客车，农村自来水普及率从80%提高到87%，多年累计改造农村危房2400多万户。深化供销合作社、集体林权、农垦等改革。立足特色资源发展乡村产业，促进农民就业创业增收。为保障农民工及时拿到应得报酬，持续强化农民工工资拖欠治理，出台实施保障农民工工资支付条例，严厉打击恶意拖欠行为。</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（七）坚定扩大对外开放，深化互利共赢的国际经贸合作。面对外部环境变化，实行更加积极主动的开放战略，以高水平开放更有力促改革促发展。</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推动进出口稳中提质。加大出口退税、信保、信贷等政策支持力度，企业出口退税办理时间压缩至6个工作日以内。优化外汇服务。发展外贸新业态，新设152个跨境电商综试区，支持建设一批海外仓。发挥进博会、广交会、服贸会、消博会等重大展会作用。推进通关便利化，进口、出口通关时间分别压减67%和92%，进出口环节合规成本明显下降。关税总水平从9.8%降至7.4%。全面深化服务贸易创新发展试点，推出跨境服务贸易负面清单。进出口稳定增长有力支撑了经济发展。</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积极有效利用外资。出台外商投资法实施条例，不断优化外商投资环境。持续放宽外资市场准入，全国和自由贸易试验区负面清单条数分别压减51%、72%，制造业领域基本全面放开，金融等服务业开放水平不断提升。已设21个自由贸易试验区，海南自由贸易港建设稳步推进。各地创新方式加强外资促进服务，加大招商引资和项目对接力度。一批外资大项目落地，我国持续成为外商投资兴业的热土。</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推动高质量共建“一带一路”。坚持共商共建共享，遵循市场原则和国际通行规则，实施一批互联互通和产能合作项目，对沿线国家货物进出口额年均增长13.4%，各领域交流合作不断深化。推进西部陆海新通道建设。引导对外投资健康有序发展，加强境外风险防控。新签和升级6个自贸协定，与自贸伙伴货物进出口额占比从26%提升至35%左右。坚定维护多边贸易体制，反对贸易保护主义，稳妥应对经贸摩擦，促进贸易和投资自由化便利化。</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（八）加强生态环境保护，促进绿色低碳发展。坚持绿水青山就是金山银山的理念，健全生态文明制度体系，处理好发展和保护的关系，不断提升可持续发展能力。</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加强污染治理和生态建设。坚持精准治污、科学治污、依法治污，深入推进污染防治攻坚。注重多污染物协同治理和区域联防联控，地级及以上城市空气质量优良天数比例达86.5%、上升4个百分点。基本消除地级及以上城市黑臭水体，推进重要河湖、近岸海域污染防治。加大土壤污染风险防控和修复力度，强化固体废物和新污染物治理。全面划定耕地和永久基本农田保护红线、生态保护红线和城镇开发边界。坚持山水林田湖草沙一体化保护和系统治理，实施一批重大生态工程，全面推行河湖长制、林长制。推动共抓长江大保护，深入实施长江流域重点水域十年禁渔。加强生物多样性保护。完善生态保护补偿制度。森林覆盖率达到24%，草原综合植被盖度和湿地保护率均达50%以上，水土流失、荒漠化、沙化土地面积分别净减少10.6万、3.8万、3.3万平方公里。人民群众越来越多享受到蓝天白云、绿水青山。</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稳步推进节能降碳。统筹能源安全稳定供应和绿色低碳发展，科学有序推进碳达峰碳中和。优化能源结构，实现超低排放的煤电机组超过10.5亿千瓦，可再生能源装机规模由6.5亿千瓦增至12亿千瓦以上，清洁能源消费占比由20.8%上升到25%以上。全面加强资源节约工作，发展绿色产业和循环经济，促进节能环保技术和产品研发应用。提升生态系统碳汇能力。加强绿色发展金融支持。完善能耗考核方式。积极参与应对气候变化国际合作，为推动全球气候治理作出了中国贡献。</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（九）切实保障和改善民生，加快社会事业发展。贯彻以人民为中心的发展思想，持续增加民生投入，着力保基本、兜底线、促公平，提升公共服务水平，推进基本公共服务均等化，在发展中不断增进民生福祉。</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促进教育公平和质量提升。百年大计，教育为本。财政性教育经费占国内生产总值比例每年都保持在4%以上，学生人均经费投入大幅增加。持续加强农村义务教育薄弱环节建设，基本消除城镇大班额，推动解决进城务工人员子女入学问题，义务教育巩固率由93.8%提高到95.5%。坚持义务教育由国家统一实施，引导规范民办教育发展。减轻义务教育阶段学生负担。提升青少年健康水平。持续实施营养改善计划，每年惠及3700多万学生。保障教师特别是乡村教师工资待遇。多渠道增加幼儿园供给。高中阶段教育毛入学率提高到90%以上。职业教育适应性增强，职业院校办学条件持续改善。积极稳妥推进高考综合改革，高等教育毛入学率从45.7%提高到59.6%，高校招生持续加大对中西部地区和农村地区倾斜力度。大幅提高经济困难高校学生国家助学贷款额度。深入实施“强基计划”和基础学科拔尖人才培养计划，建设288个基础学科拔尖学生培养基地，接续推进世界一流大学和一流学科建设，不断夯实发展的人才基础。</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提升医疗卫生服务能力。深入推进和努力普及健康中国行动，深化医药卫生体制改革，把基本医疗卫生制度作为公共产品向全民提供，进一步缓解群众看病难、看病贵问题。持续提高基本医保和大病保险水平，城乡居民医保人均财政补助标准从450元提高到610元。将更多群众急需药品纳入医保报销范围。住院和门诊费用实现跨省直接结算，惠及5700多万人次。推行药品和医用耗材集中带量采购，降低费用负担超过4000亿元。设置13个国家医学中心，布局建设76个国家区域医疗中心。全面推开公立医院综合改革，持续提升县域医疗卫生服务能力，完善分级诊疗体系。优化老年人等群体就医服务。促进中医药传承创新发展、惠及民生。基本公共卫生服务经费人均财政补助标准从50元提高到84元。坚持预防为主，加强重大慢性病健康管理。改革完善疾病预防控制体系，组建国家疾病预防控制局，健全重大疫情防控救治和应急物资保障体系，努力保障人民健康。</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加强社会保障和服务。建立基本养老保险基金中央调剂制度，连续上调退休人员基本养老金，提高城乡居民基础养老金最低标准，稳步提升城乡低保、优待抚恤、失业和工伤保障等标准。积极应对人口老龄化，推动老龄事业和养老产业发展。发展社区和居家养老服务，加强配套设施和无障碍设施建设，在税费、用房、水电气价格等方面给予政策支持。推进医养结合，稳步推进长期护理保险制度试点。实施三孩生育政策及配套支持措施。完善退役军人管理保障制度，提高保障水平。加强妇女、儿童权益保障。完善未成年人保护制度。健全残疾人保障和关爱服务体系。健全社会救助体系，加强低收入人口动态监测，对遇困人员及时给予帮扶，年均临时救助1100万人次，坚决兜住了困难群众基本生活保障网。</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丰富人民群众精神文化生活。培育和践行社会主义核心价值观。深化群众性精神文明创建。发展新闻出版、广播影视、文学艺术、哲学社会科学和档案等事业，加强智库建设。扎实推进媒体深度融合。提升国际传播效能。加强和创新互联网内容建设。弘扬中华优秀传统文化，加强文物和文化遗产保护传承。实施文化惠民工程，公共图书馆、博物馆、美术馆、文化馆站向社会免费开放。深入推进全民阅读。支持文化产业发展。加强国家科普能力建设。体育健儿勇创佳绩，全民健身广泛开展。</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十）推进政府依法履职和社会治理创新，保持社会大局稳定。加强法治政府建设，使经济社会活动更好在法治轨道上运行。坚持依法行政、大道为公，严格规范公正文明执法，政府的权力来自人民，有权不可任性，用权必受监督。推动完善法律法规和规章制度，提请全国人大常委会审议法律议案50件，制定修订行政法规180件次。依法接受同级人大及其常委会的监督，自觉接受人民政协的民主监督，主动接受社会和舆论监督。认真办理人大代表建议和政协委员提案。加强审计、统计监督。持续深化政务公开。开展国务院大督查。支持工会、共青团、妇联等群团组织更好发挥作用。</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加强和创新社会治理。推动市域社会治理现代化，完善基层治理，优化社区服务。支持社会组织、人道救助、社会工作、志愿服务、公益慈善等健康发展。深入推进信访积案化解。推进社会信用体系建设。完善公共法律服务体系。严格食品、药品尤其是疫苗监管。开展安全生产专项整治。改革和加强应急管理，提高防灾减灾救灾能力，做好洪涝干旱、森林草原火灾、地质灾害、地震等防御和气象服务。深入推进国家安全体系和能力建设。加强网络、数据安全和个人信息保护。持续加强社会治安综合治理，严厉打击各类违法犯罪，开展扫黑除恶专项斗争，依法严惩黑恶势力及其“保护伞”，平安中国、法治中国建设取得新进展。</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各位代表！</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五年来，各级政府认真贯彻落实党中央全面从严治党战略部署，扎实开展“不忘初心、牢记使命”主题教育和党史学习教育，弘扬伟大建党精神，严格落实中央八项规定精神，持之以恒纠治“四风”，重点纠治形式主义、官僚主义，“三公”经费大幅压减。严厉惩处违规建设楼堂馆所和偷税逃税等行为。加强廉洁政府建设。政府工作人员自觉接受法律监督、监察监督和人民监督。</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做好经济社会发展工作，没有捷径，实干为要。五年来，坚持以习近平新时代中国特色社会主义思想为指导，全面贯彻党的基本理论、基本路线、基本方略。坚持以经济建设为中心，着力推动高质量发展，事不畏难、行不避艰，要求以实干践行承诺，凝心聚力抓发展；以民之所望为施政所向，始终把人民放在心中最高位置，一切以人民利益为重，仔细倾听群众呼声，深入了解群众冷暖，着力解决人民群众急难愁盼问题；坚持实事求是，尊重客观规律，坚决反对空谈浮夸、做表面文章、搞形象工程甚至盲目蛮干；以改革的办法、锲而不舍的精神解难题、激活力，激励敢于担当，对庸政懒政者问责。尊重人民群众首创精神，充分调动各方面积极性，进而汇聚起推动发展的强大力量。</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各位代表！</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过去五年，民族、宗教、侨务等工作创新完善。巩固和发展平等团结互助和谐的社会主义民族关系，民族团结进步呈现新气象。贯彻党的宗教工作基本方针，推进我国宗教中国化逐步深入。持续做好侨务工作，充分发挥海外侨胞在参与祖国现代化建设中的独特优势和重要作用。</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坚持党对人民军队的绝对领导，国防和军队建设取得一系列新的重大成就、发生一系列重大变革。人民军队深入推进政治建军、改革强军、科技强军、人才强军、依法治军，深入推进练兵备战，现代化水平和实战能力显著提升。坚定灵活开展军事斗争，有效遂行边防斗争、海上维权、反恐维稳、抢险救灾、抗击疫情、维和护航等重大任务，提升国防动员能力，有力维护了国家主权、安全、发展利益。</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港澳台工作取得新进展。依照宪法和基本法有效实施对特别行政区的全面管治权，制定实施香港特别行政区维护国家安全法，落实“爱国者治港”、“爱国者治澳”原则，推动香港进入由乱到治走向由治及兴的新阶段。深入推进粤港澳大湾区建设，支持港澳发展经济、改善民生、防控疫情、保持稳定。贯彻新时代党解决台湾问题的总体方略，坚决开展反分裂、反干涉重大斗争，持续推动两岸关系和平发展。</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中国特色大国外交全面推进。习近平主席等党和国家领导人出访多国，通过线上和线下方式出席二十国集团领导人峰会、亚太经合组织领导人非正式会议、联合国成立75周年系列高级别会议、东亚合作领导人系列会议、中欧领导人会晤等一系列重大外交活动。成功举办上合组织青岛峰会、金砖国家领导人会晤、全球发展高层对话会、“一带一路”国际合作高峰论坛、中非合作论坛北京峰会等多场重大主场外交活动。坚持敢于斗争、善于斗争，坚决维护我国主权、安全、发展利益。积极拓展全球伙伴关系，致力于建设开放型世界经济，维护多边主义，推动构建人类命运共同体。中国作为负责任大国，在推进国际抗疫合作、解决全球性挑战和地区热点问题上发挥了重要建设性作用，为促进世界和平与发展作出重要贡献。</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各位代表！</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这些年我国发展取得的成就，是以习近平同志为核心的党中央坚强领导的结果，是习近平新时代中国特色社会主义思想科学指引的结果，是全党全军全国各族人民团结奋斗的结果。我代表国务院，向全国各族人民，向各民主党派、各人民团体和各界人士，表示诚挚感谢！向香港特别行政区同胞、澳门特别行政区同胞、台湾同胞和海外侨胞，表示诚挚感谢！向关心和支持中国现代化建设的各国政府、国际组织和各国朋友，表示诚挚感谢！</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在看到发展成就的同时，我们也清醒认识到，我国是一个发展中大国，仍处于社会主义初级阶段，发展不平衡不充分问题仍然突出。当前发展面临诸多困难挑战。外部环境不确定性加大，全球通胀仍处于高位，世界经济和贸易增长动能减弱，外部打压遏制不断上升。国内经济增长企稳向上基础尚需巩固，需求不足仍是突出矛盾，民间投资和民营企业预期不稳，不少中小微企业和个体工商户困难较大，稳就业任务艰巨，一些基层财政收支矛盾较大。房地产市场风险隐患较多，一些中小金融机构风险暴露。发展仍有不少体制机制障碍。科技创新能力还不强。生态环境保护任重道远。防灾减灾等城乡基础设施仍有明显薄弱环节。一些民生领域存在不少短板。形式主义、官僚主义现象仍较突出，有的地方政策执行“一刀切”、层层加码，有的干部不作为、乱作为、简单化，存在脱离实际、违背群众意愿、漠视群众合法权益等问题。一些领域、行业、地方腐败现象时有发生。人民群众对政府工作还有一些意见和建议应予重视。要直面问题挑战，尽心竭力改进政府工作，不负人民重托。</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w:t>
      </w:r>
      <w:r>
        <w:rPr>
          <w:rFonts w:hint="eastAsia" w:ascii="仿宋" w:hAnsi="仿宋" w:eastAsia="仿宋" w:cs="仿宋"/>
          <w:b/>
          <w:i w:val="0"/>
          <w:color w:val="333333"/>
          <w:sz w:val="32"/>
          <w:szCs w:val="32"/>
          <w:u w:val="none"/>
        </w:rPr>
        <w:t>二、对今年政府工作的建议</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今年是全面贯彻党的二十大精神的开局之年。做好政府工作，要在以习近平同志为核心的党中央坚强领导下，以习近平新时代中国特色社会主义思想为指导，全面贯彻落实党的二十大精神，按照中央经济工作会议部署，扎实推进中国式现代化，坚持稳中求进工作总基调，完整、准确、全面贯彻新发展理念，加快构建新发展格局，着力推动高质量发展，更好统筹国内国际两个大局，更好统筹疫情防控和经济社会发展，更好统筹发展和安全，全面深化改革开放，大力提振市场信心，把实施扩大内需战略同深化供给侧结构性改革有机结合起来，突出做好稳增长、稳就业、稳物价工作，有效防范化解重大风险，推动经济运行整体好转，实现质的有效提升和量的合理增长，持续改善民生，保持社会大局稳定，为全面建设社会主义现代化国家开好局起好步。</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今年发展主要预期目标是：国内生产总值增长5%左右；城镇新增就业1200万人左右，城镇调查失业率5.5%左右；居民消费价格涨幅3%左右；居民收入增长与经济增长基本同步；进出口促稳提质，国际收支基本平衡；粮食产量保持在1.3万亿斤以上；单位国内生产总值能耗和主要污染物排放量继续下降，重点控制化石能源消费，生态环境质量稳定改善。</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要坚持稳字当头、稳中求进，面对战略机遇和风险挑战并存、不确定难预料因素增多，保持政策连续性稳定性针对性，加强各类政策协调配合，形成共促高质量发展合力。积极的财政政策要加力提效。赤字率拟按3%安排。完善税费优惠政策，对现行减税降费、退税缓税等措施，该延续的延续，该优化的优化。做好基层“三保”工作。稳健的货币政策要精准有力。保持广义货币供应量和社会融资规模增速同名义经济增速基本匹配，支持实体经济发展。保持人民币汇率在合理均衡水平上的基本稳定。产业政策要发展和安全并举。促进传统产业改造升级，培育壮大战略性新兴产业，着力补强产业链薄弱环节。科技政策要聚焦自立自强，也要坚持国际合作。完善新型举国体制，发挥好政府在关键核心技术攻关中的组织作用，支持和突出企业科技创新主体地位，加大科技人才及团队培养支持力度。社会政策要兜牢民生底线。落实落细就业优先政策，把促进青年特别是高校毕业生就业工作摆在更加突出的位置，切实保障好基本民生。</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当前我国新冠疫情防控已进入“乙类乙管”常态化防控阶段，要在对疫情防控工作进行全面科学总结的基础上，更加科学、精准、高效做好防控工作，围绕保健康、防重症，重点做好老年人、儿童、患基础性疾病群体的疫情防控和医疗救治，提升疫情监测水平，推进疫苗迭代升级和新药研制，切实保障群众就医用药需求，守护好人民生命安全和身体健康。</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今年是政府换届之年，前面报告的经济社会发展多领域、各方面工作，今后还需不懈努力，下面简述几项重点。</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一）着力扩大国内需求。把恢复和扩大消费摆在优先位置。多渠道增加城乡居民收入。稳定汽车等大宗消费，推动餐饮、文化、旅游、体育等生活服务消费恢复。政府投资和政策激励要有效带动全社会投资，今年拟安排地方政府专项债券3.8万亿元，加快实施“十四五”重大工程，实施城市更新行动，促进区域优势互补、各展其长，继续加大对受疫情冲击较严重地区经济社会发展的支持力度，鼓励和吸引更多民间资本参与国家重大工程和补短板项目建设，激发民间投资活力。</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二）加快建设现代化产业体系。强化科技创新对产业发展的支撑。持续开展产业强链补链行动，围绕制造业重点产业链，集中优质资源合力推进关键核心技术攻关，充分激发创新活力。加强重要能源、矿产资源国内勘探开发和增储上产。加快传统产业和中小企业数字化转型，着力提升高端化、智能化、绿色化水平。加快前沿技术研发和应用推广，促进科技成果转化。建设高效顺畅的物流体系。大力发展数字经济，提升常态化监管水平，支持平台经济发展。</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三）切实落实“两个毫不动摇”。深化国资国企改革，提高国企核心竞争力。坚持分类改革方向，处理好国企经济责任和社会责任关系，完善中国特色国有企业现代公司治理。依法保护民营企业产权和企业家权益，完善相关政策，鼓励支持民营经济和民营企业发展壮大，支持中小微企业和个体工商户发展，构建亲清政商关系，为各类所有制企业创造公平竞争、竞相发展的环境，用真招实策稳定市场预期和提振市场信心。</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四）更大力度吸引和利用外资。扩大市场准入，加大现代服务业领域开放力度。落实好外资企业国民待遇。积极推动加入全面与进步跨太平洋伙伴关系协定（CPTPP）等高标准经贸协议，主动对照相关规则、规制、管理、标准，稳步扩大制度型开放。优化区域开放布局，实施自由贸易试验区提升战略，发挥好海南自由贸易港、各类开发区等开放平台的先行先试作用。继续发挥进出口对经济的支撑作用。做好外资企业服务工作，推动外资标志性项目落地建设。开放的中国大市场，一定能为各国企业在华发展提供更多机遇。</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五）有效防范化解重大经济金融风险。深化金融体制改革，完善金融监管，压实各方责任，防止形成区域性、系统性金融风险。有效防范化解优质头部房企风险，改善资产负债状况，防止无序扩张，促进房地产业平稳发展。防范化解地方政府债务风险，优化债务期限结构，降低利息负担，遏制增量、化解存量。</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六）稳定粮食生产和推进乡村振兴。一体推进农业现代化和农村现代化。稳定粮食播种面积，抓好油料生产，实施新一轮千亿斤粮食产能提升行动。完善农资保供稳价应对机制。加强耕地保护，加强农田水利和高标准农田等基础设施建设。深入实施种业振兴行动。强化农业科技和装备支撑。健全种粮农民收益保障机制和主产区利益补偿机制。树立大食物观，构建多元化食物供给体系。发展乡村特色产业，拓宽农民增收致富渠道。巩固拓展脱贫攻坚成果，坚决防止出现规模性返贫。推进乡村建设行动。国家关于土地承包期再延长30年的政策，务必通过细致工作扎实落实到位。</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七）推动发展方式绿色转型。深入推进环境污染防治。加强流域综合治理，加强城乡环境基础设施建设，持续实施重要生态系统保护和修复重大工程。推进能源清洁高效利用和技术研发，加快建设新型能源体系，提升可再生能源占比。完善支持绿色发展的政策和金融工具，发展循环经济，推进资源节约集约利用，推动重点领域节能降碳减污，持续打好蓝天、碧水、净土保卫战。</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八）保障基本民生和发展社会事业。加强住房保障体系建设，支持刚性和改善性住房需求，解决好新市民、青年人等住房问题，加快推进老旧小区和危旧房改造。加快建设高质量教育体系，推进义务教育优质均衡发展和城乡一体化，推进学前教育、特殊教育普惠发展，大力发展职业教育，推进高等教育创新，支持中西部地区高校发展，深化体教融合。深化医药卫生体制改革，促进医保、医疗、医药协同发展和治理。推动优质医疗资源扩容下沉和区域均衡布局。实施中医药振兴发展重大工程。重视心理健康和精神卫生。实施积极应对人口老龄化国家战略，加强养老服务保障，完善生育支持政策体系。保障妇女、儿童、老年人、残疾人合法权益。做好军人军属、退役军人和其他优抚对象优待抚恤工作。繁荣发展文化事业和产业。提升社会治理效能。强化安全生产监管和防灾减灾救灾。全面贯彻总体国家安全观，建设更高水平的平安中国。</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进一步加强政府自身建设，持续转变政府职能，搞好机构改革，扎实推进法治政府、创新政府、廉洁政府和服务型政府建设，发扬实干精神，大兴调查研究之风，提高行政效率和公信力。</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各位代表！</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我们要以铸牢中华民族共同体意识为主线，坚持和完善民族区域自治制度，促进各民族共同团结奋斗、共同繁荣发展。坚持党的宗教工作基本方针，坚持我国宗教中国化方向，积极引导宗教与社会主义社会相适应。加强和改进侨务工作，汇聚起海内外中华儿女同心奋斗、共创辉煌的强大力量。</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我们要深入贯彻习近平强军思想，贯彻新时代军事战略方针，围绕实现建军一百年奋斗目标，边斗争、边备战、边建设，完成好党和人民赋予的各项任务。全面加强练兵备战，创新军事战略指导，大抓实战化军事训练，统筹抓好各方向各领域军事斗争。全面加强军事治理，巩固拓展国防和军队改革成果，加强重大任务战建备统筹，加快实施国防发展重大工程。巩固提高一体化国家战略体系和能力，加强国防科技工业能力建设。深化全民国防教育。各级政府要大力支持国防和军队建设，深入开展“双拥”活动，合力谱写军政军民团结新篇章。</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我们要全面准确、坚定不移贯彻“一国两制”、“港人治港”、“澳人治澳”、高度自治的方针，坚持依法治港治澳，维护宪法和基本法确定的特别行政区宪制秩序，落实“爱国者治港”、“爱国者治澳”原则。支持港澳发展经济、改善民生，保持香港、澳门长期繁荣稳定。</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我们要坚持贯彻新时代党解决台湾问题的总体方略，坚持一个中国原则和“九二共识”，坚定反“独”促统，推动两岸关系和平发展，推进祖国和平统一进程。两岸同胞血脉相连，要促进两岸经济文化交流合作，完善增进台湾同胞福祉的制度和政策，推动两岸共同弘扬中华文化，同心共创复兴伟业。</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我们要坚定奉行独立自主的和平外交政策，坚定不移走和平发展道路，坚持在和平共处五项原则基础上同各国发展友好合作，坚定奉行互利共赢的开放战略，始终做世界和平的建设者、全球发展的贡献者、国际秩序的维护者。中国愿同国际社会一道落实全球发展倡议、全球安全倡议，弘扬全人类共同价值，携手推动构建人类命运共同体，维护世界和平和地区稳定。</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各位代表！</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奋斗铸就辉煌，实干赢得未来。我们要更加紧密地团结在以习近平同志为核心的党中央周围，高举中国特色社会主义伟大旗帜，以习近平新时代中国特色社会主义思想为指导，全面贯彻党的二十大精神，砥砺前行，推动经济社会持续健康发展，为全面建设社会主义现代化国家、全面推进中华民族伟大复兴，为把我国建设成为富强民主文明和谐美丽的社会主义现代化强国不懈奋斗！</w:t>
      </w:r>
    </w:p>
    <w:p>
      <w:pPr>
        <w:pStyle w:val="2"/>
        <w:keepNext w:val="0"/>
        <w:keepLines w:val="0"/>
        <w:pageBreakBefore w:val="0"/>
        <w:kinsoku/>
        <w:wordWrap/>
        <w:overflowPunct/>
        <w:topLinePunct w:val="0"/>
        <w:autoSpaceDE/>
        <w:autoSpaceDN/>
        <w:bidi w:val="0"/>
        <w:spacing w:line="560" w:lineRule="exact"/>
        <w:rPr>
          <w:rFonts w:hint="eastAsia" w:ascii="仿宋" w:hAnsi="仿宋" w:eastAsia="仿宋" w:cs="仿宋"/>
          <w:sz w:val="32"/>
          <w:szCs w:val="32"/>
          <w:u w:val="none"/>
        </w:rPr>
      </w:pPr>
    </w:p>
    <w:p>
      <w:pPr>
        <w:pStyle w:val="2"/>
        <w:keepNext w:val="0"/>
        <w:keepLines w:val="0"/>
        <w:pageBreakBefore w:val="0"/>
        <w:kinsoku/>
        <w:wordWrap/>
        <w:overflowPunct/>
        <w:topLinePunct w:val="0"/>
        <w:autoSpaceDE/>
        <w:autoSpaceDN/>
        <w:bidi w:val="0"/>
        <w:spacing w:line="560" w:lineRule="exact"/>
        <w:rPr>
          <w:rFonts w:hint="eastAsia" w:ascii="仿宋" w:hAnsi="仿宋" w:eastAsia="仿宋" w:cs="仿宋"/>
          <w:sz w:val="32"/>
          <w:szCs w:val="32"/>
          <w:u w:val="none"/>
        </w:rPr>
      </w:pPr>
    </w:p>
    <w:p>
      <w:pPr>
        <w:pStyle w:val="2"/>
        <w:keepNext w:val="0"/>
        <w:keepLines w:val="0"/>
        <w:pageBreakBefore w:val="0"/>
        <w:kinsoku/>
        <w:wordWrap/>
        <w:overflowPunct/>
        <w:topLinePunct w:val="0"/>
        <w:autoSpaceDE/>
        <w:autoSpaceDN/>
        <w:bidi w:val="0"/>
        <w:spacing w:line="560" w:lineRule="exact"/>
        <w:rPr>
          <w:rFonts w:hint="eastAsia" w:ascii="仿宋" w:hAnsi="仿宋" w:eastAsia="仿宋" w:cs="仿宋"/>
          <w:sz w:val="32"/>
          <w:szCs w:val="32"/>
          <w:u w:val="none"/>
        </w:rPr>
      </w:pPr>
    </w:p>
    <w:p>
      <w:pPr>
        <w:pStyle w:val="2"/>
        <w:keepNext w:val="0"/>
        <w:keepLines w:val="0"/>
        <w:pageBreakBefore w:val="0"/>
        <w:kinsoku/>
        <w:wordWrap/>
        <w:overflowPunct/>
        <w:topLinePunct w:val="0"/>
        <w:autoSpaceDE/>
        <w:autoSpaceDN/>
        <w:bidi w:val="0"/>
        <w:spacing w:line="560" w:lineRule="exact"/>
        <w:rPr>
          <w:rFonts w:hint="eastAsia" w:ascii="仿宋" w:hAnsi="仿宋" w:eastAsia="仿宋" w:cs="仿宋"/>
          <w:sz w:val="32"/>
          <w:szCs w:val="32"/>
          <w:u w:val="none"/>
        </w:rPr>
      </w:pPr>
    </w:p>
    <w:p>
      <w:pPr>
        <w:pStyle w:val="2"/>
        <w:keepNext w:val="0"/>
        <w:keepLines w:val="0"/>
        <w:pageBreakBefore w:val="0"/>
        <w:kinsoku/>
        <w:wordWrap/>
        <w:overflowPunct/>
        <w:topLinePunct w:val="0"/>
        <w:autoSpaceDE/>
        <w:autoSpaceDN/>
        <w:bidi w:val="0"/>
        <w:spacing w:line="560" w:lineRule="exact"/>
        <w:rPr>
          <w:rFonts w:hint="eastAsia" w:ascii="仿宋" w:hAnsi="仿宋" w:eastAsia="仿宋" w:cs="仿宋"/>
          <w:sz w:val="32"/>
          <w:szCs w:val="32"/>
          <w:u w:val="none"/>
        </w:rPr>
      </w:pPr>
    </w:p>
    <w:p>
      <w:pPr>
        <w:pStyle w:val="2"/>
        <w:keepNext w:val="0"/>
        <w:keepLines w:val="0"/>
        <w:pageBreakBefore w:val="0"/>
        <w:kinsoku/>
        <w:wordWrap/>
        <w:overflowPunct/>
        <w:topLinePunct w:val="0"/>
        <w:autoSpaceDE/>
        <w:autoSpaceDN/>
        <w:bidi w:val="0"/>
        <w:spacing w:line="560" w:lineRule="exact"/>
        <w:rPr>
          <w:rFonts w:hint="eastAsia" w:ascii="仿宋" w:hAnsi="仿宋" w:eastAsia="仿宋" w:cs="仿宋"/>
          <w:sz w:val="32"/>
          <w:szCs w:val="32"/>
          <w:u w:val="none"/>
        </w:rPr>
      </w:pPr>
    </w:p>
    <w:p>
      <w:pPr>
        <w:pStyle w:val="2"/>
        <w:keepNext w:val="0"/>
        <w:keepLines w:val="0"/>
        <w:pageBreakBefore w:val="0"/>
        <w:kinsoku/>
        <w:wordWrap/>
        <w:overflowPunct/>
        <w:topLinePunct w:val="0"/>
        <w:autoSpaceDE/>
        <w:autoSpaceDN/>
        <w:bidi w:val="0"/>
        <w:spacing w:line="560" w:lineRule="exact"/>
        <w:rPr>
          <w:rFonts w:hint="eastAsia" w:ascii="仿宋" w:hAnsi="仿宋" w:eastAsia="仿宋" w:cs="仿宋"/>
          <w:sz w:val="32"/>
          <w:szCs w:val="32"/>
          <w:u w:val="none"/>
        </w:rPr>
      </w:pPr>
    </w:p>
    <w:p>
      <w:pPr>
        <w:keepNext w:val="0"/>
        <w:keepLines w:val="0"/>
        <w:pageBreakBefore w:val="0"/>
        <w:kinsoku/>
        <w:wordWrap/>
        <w:overflowPunct/>
        <w:topLinePunct w:val="0"/>
        <w:autoSpaceDE/>
        <w:autoSpaceDN/>
        <w:bidi w:val="0"/>
        <w:adjustRightInd w:val="0"/>
        <w:snapToGrid w:val="0"/>
        <w:spacing w:line="560" w:lineRule="exact"/>
        <w:jc w:val="left"/>
        <w:outlineLvl w:val="0"/>
        <w:rPr>
          <w:rFonts w:hint="eastAsia" w:ascii="Times New Roman" w:hAnsi="Times New Roman" w:eastAsia="方正小标宋简体" w:cs="宋体"/>
          <w:color w:val="auto"/>
          <w:kern w:val="44"/>
          <w:sz w:val="32"/>
          <w:szCs w:val="32"/>
          <w:highlight w:val="none"/>
          <w:u w:val="none"/>
          <w:lang w:val="en-US" w:eastAsia="zh-CN" w:bidi="ar"/>
        </w:rPr>
      </w:pPr>
      <w:r>
        <w:rPr>
          <w:rFonts w:hint="eastAsia" w:ascii="Times New Roman" w:hAnsi="Times New Roman" w:eastAsia="方正小标宋简体" w:cs="宋体"/>
          <w:color w:val="auto"/>
          <w:kern w:val="44"/>
          <w:sz w:val="32"/>
          <w:szCs w:val="32"/>
          <w:highlight w:val="none"/>
          <w:u w:val="none"/>
          <w:lang w:val="en-US" w:eastAsia="zh-CN" w:bidi="ar"/>
        </w:rPr>
        <w:t>6.中办印发《关于在全党大兴调查研究的工作方案》</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人民日报 》（ 2023年03月20日   第 01 版）</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rPr>
          <w:rFonts w:hint="eastAsia" w:ascii="仿宋" w:hAnsi="仿宋" w:eastAsia="仿宋" w:cs="仿宋"/>
          <w:kern w:val="2"/>
          <w:sz w:val="32"/>
          <w:szCs w:val="32"/>
          <w:u w:val="none"/>
          <w:lang w:val="en-US" w:eastAsia="zh-CN" w:bidi="ar-SA"/>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新华社北京3月19日电  近日，中共中央办公厅印发了《关于在全党大兴调查研究的工作方案》，并发出通知，要求各地区各部门结合实际认真贯彻落实。</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《关于在全党大兴调查研究的工作方案》全文如下。</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为深入学习贯彻习近平新时代中国特色社会主义思想，全面贯彻落实党的二十大精神，党中央决定，在全党大兴调查研究，作为在全党开展的主题教育的重要内容，推动全面建设社会主义现代化国家开好局起好步。现制定如下工作方案。</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一、重要意义</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调查研究是我们党的传家宝。党的十八大以来，以习近平同志为核心的党中央高度重视调查研究工作，习近平总书记强调指出，调查研究是谋事之基、成事之道，没有调查就没有发言权，没有调查就没有决策权；正确的决策离不开调查研究，正确的贯彻落实同样也离不开调查研究；调查研究是获得真知灼见的源头活水，是做好工作的基本功；要在全党大兴调查研究之风。习近平总书记这些重要指示，深刻阐明了调查研究的极端重要性，为全党大兴调查研究、做好各项工作提供了根本遵循。</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当前，我国发展面临新的战略机遇、新的战略任务、新的战略阶段、新的战略要求、新的战略环境。世界百年未有之大变局加速演进，不确定、难预料因素增多，国内改革发展稳定面临不少深层次矛盾躲不开、绕不过，各种风险挑战、困难问题比以往更加严峻复杂，迫切需要通过调查研究把握事物的本质和规律，找到破解难题的办法和路径。在全党大兴调查研究，是深入学习贯彻习近平新时代中国特色社会主义思想、感悟这一重要思想的真理力量和实践伟力的必然要求，是深刻领悟“两个确立”的决定性意义、坚决做到“两个维护”的具体实践，是应对新时代新征程前进路上的风浪考验、推进中国式现代化的有力举措，是时刻保持解决大党独有难题的清醒和坚定、回答“六个如何始终”的现实需要，是转变工作作风、密切联系群众、提高履职本领、强化责任担当的有效途径。</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二、总体要求</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在全党大兴调查研究，要坚持以习近平新时代中国特色社会主义思想为指导，全面贯彻落实党的二十大精神，紧紧围绕党的理论和路线方针政策、党中央重大决策部署的贯彻执行，大力弘扬党的光荣传统和优良作风，突出问题导向和目标导向，促进广大党员、干部特别是领导干部带头深入调查研究，不断深化对党的创新理论的认识和把握，善于运用党的创新理论研究新情况、解决新问题、总结新经验、探索新规律，扑下身子干实事、谋实招、求实效，使调查研究工作同中心工作和决策需要紧密结合起来，更好为科学决策服务，为提高党的执政能力和领导水平服务，为完成新时代新征程的使命任务服务。</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在全党大兴调查研究，必须坚持党的群众路线，从群众中来、到群众中去，增进同人民群众的感情，真诚倾听群众呼声、真实反映群众愿望、真情关心群众疾苦，自觉向群众学习、向实践学习，从人民的创造性实践中获得正确认识，把党的正确主张变为群众的自觉行动。必须坚持实事求是，坚守党性原则，一切从实际出发，理论联系实际，听真话、察实情，坚持真理、修正错误，有一是一、有二是二，既报喜又报忧，不唯书、不唯上、只唯实。必须坚持问题导向，增强问题意识，敢于正视问题、善于发现问题，以解决问题为根本目的，真正把情况摸清、把问题找准、把对策提实，不断提出真正解决问题的新思路新办法。必须坚持攻坚克难，发扬斗争精神，增强斗争本领，勇于涉险滩、破难题，知难而进、迎难而上，把调查研究成果转化为推进工作、战胜困难的实际成效。必须坚持系统观念，深入实际、深入基层、深入群众调查了解情况，把握好全局和局部、当前和长远、宏观和微观、主要矛盾和次要矛盾、特殊和一般的关系，前瞻性思考、全局性谋划、整体性推进党和国家各项事业。</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三、调研内容</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在全党大兴调查研究，要紧紧围绕全面贯彻落实党的二十大精神、推动高质量发展，直奔问题去，实行问题大梳理、难题大排查，着力打通贯彻执行中的堵点淤点难点。各级党委（党组）要立足职能职责，围绕做好事关全局的战略性调研、破解复杂难题的对策性调研、新时代新情况的前瞻性调研、重大工作项目的跟踪性调研、典型案例的解剖式调研、推动落实的督查式调研，突出重点、直击要害，结合实际确定调研内容。主要是12个方面。</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1.贯彻落实党中央决策部署和习近平总书记对本地区本部门本领域工作重要指示批示精神的主要情况和重点问题。</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2.贯彻新发展理念、构建新发展格局、推动高质量发展中的重大问题，推进高水平科技自立自强，扩大国内需求、深化供给侧结构性改革、建设现代化产业体系、落实“两个毫不动摇”、吸引和利用外资，全面推进乡村振兴中的主要情况和重点问题。</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3.统筹发展和安全，确保粮食、能源、产业链供应链、生产、食品药品、公共卫生等安全，防范化解重大经济金融风险中的主要情况和重点问题。</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4.全面深化改革开放中的重大问题，重要领域和关键环节改革、推进高水平对外开放中的主要情况和重点问题。</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5.全面依法治国中的重大问题，完善中国特色社会主义法律体系、推进依法行政、严格公正司法、建设法治社会等主要情况和重点问题。</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6.意识形态领域面临的挑战，推进文化自信自强、建设社会主义文化强国和新闻舆论引导、网络综合治理中的主要情况和重点问题。</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7.推进共同富裕、增进民生福祉中的重大问题，巩固拓展脱贫攻坚成果、缩小城乡区域发展差距和收入分配差距的主要情况和重点问题。</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8.人民最关心最直接最现实的利益问题，特别是就业、教育、医疗、托育、养老、住房等群众急难愁盼的具体问题。</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9.牢固树立和践行绿水青山就是金山银山理念方面的差距和不足，推进美丽中国建设、保护生态环境和维护生态安全中的主要情况和重点问题。</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10.维护社会稳定中的重大问题，防灾减灾救灾和重大突发公共事件处置保障短板，处理新形势下人民内部矛盾和强化社会治安整体防控的主要情况和重点问题。</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11.全面从严治党中的重大问题，落实党的领导弱化虚化淡化、党组织政治功能和组织功能不够强，干事创业精气神不足、不担当不作为，应对“黑天鹅”、“灰犀牛”事件和防范化解风险能力不强，形式主义、官僚主义，特权思想和特权行为等重点问题。</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12.本地区本部门本单位长期未解决的老大难问题。</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四、方法步骤</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在全党大兴调查研究，分为6个步骤。</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一）提高认识。各级党委（党组）要通过理论学习中心组学习、读书班等，组织党员、干部深入学习领会习近平总书记关于调查研究的重要论述，学习习近平总书记关于本地区本部门本领域的重要讲话和重要指示批示精神，继承和发扬老一辈革命家深入基层调查研究的优良作风，增强做好调查研究的思想自觉、政治自觉、行动自觉。</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二）制定方案。各级党委（党组）要围绕调研内容，结合本地区本部门本单位实际，广泛听取各方面意见，研究制定调查研究的具体方案，明确调研的项目课题、方式方法和工作要求等，统筹安排、合理确定调研的时间、地点、人员。党委（党组）主要负责同志要亲自主持制定方案。</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三）开展调研。县处级以上领导班子成员每人牵头1个课题开展调研，同时，针对相关领域或工作中最突出的难点问题进行专项调研。要坚持因地制宜，综合运用座谈访谈、随机走访、问卷调查、专家调查、抽样调查、统计分析等方式，充分运用互联网、大数据等现代信息技术开展调查研究，提高科学性和实效性。要深入农村、社区、企业、医院、学校、新经济组织、新社会组织等基层单位，掌握实情、把脉问诊，问计于群众、问计于实践。要转换角色、走进群众，了解群众的烦心事操心事揪心事，发现和查找工作中的差距不足。要结合典型案例，分析问题、剖析原因，举一反三采取改进措施。要加强督查调研，检查工作是否真正落实、问题是否真正解决。</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四）深化研究。全面梳理汇总调研情况，运用习近平新时代中国特色社会主义思想的世界观、方法论和贯穿其中的立场观点方法，进行深入分析、充分论证和科学决策。特别是对那些具有普遍性和制度性的问题、涉及改革发展稳定的深层次关键性问题，以及难题积案和顽瘴痼疾等，要研究透彻、找准根源和症结。在此基础上，领导班子交流调研情况，研究对策措施，形成解决问题、促进工作的思路办法和政策举措，确保每个问题都有务实管用的破解之策。</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五）解决问题。对调研中反映和发现的问题，逐一梳理形成问题清单、责任清单、任务清单，逐一列出解决措施、责任单位、责任人和完成时限。对短期能够解决的，立行立改、马上就办。对一时难以解决、需要持续推进的，明确目标，紧盯不放，一抓到底，做到问题不解决不松劲、解决不彻底不放手。</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六）督查回访。各级党委（党组）要建立调研成果转化运用清单，加强对调研课题完成情况、问题解决情况的督查督办和跟踪问效；领导干部要定期对调研对象和解决问题等事项进行回访，注意发现和解决新的问题。</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五、工作要求</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一）加强组织领导。各级党委（党组）要高度重视调查研究工作，作出专门部署，科学精准做好方案设计、过程实施、监督问效等各个环节工作。党委（党组）主要负责同志负总责，抓好本地区本部门本单位调查研究的推进落实；班子其他成员各负其责，抓好分管领域和分管单位的调查研究工作。领导干部要带头开展调查研究，改进调研方法，以上率下、作出示范。</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二）严明工作纪律。调查研究要严格执行中央八项规定及其实施细则精神，轻车简从，厉行节约，不搞层层陪同。要采取“四不两直”方式，多到困难多、群众意见集中、工作打不开局面的地方和单位开展调研，防止嫌贫爱富式调研。要加强调研统筹，避免扎堆调研、多头调研、重复调研，不增加基层负担。要力戒形式主义、官僚主义，不搞作秀式、盆景式和蜻蜓点水式调研，防止走过场、不深入。要在调查的基础上深化研究，防止调查多研究少、情况多分析少，提出的对策建议不解决实际问题。对违反作风建设要求和廉洁自律规定的，要依规依纪严肃问责。</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三）坚持统筹推进。对表现在基层、根子在上面的问题，对涉及多个地区或部门单位的问题，上下协同、整体推动解决。统筹当前和长远，发现总结调查研究的有效做法和成功经验，完善调查研究的长效机制，使调查研究成为党员、干部的经常性工作，在全党蔚然成风、产生实效。</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四）加大宣传力度。充分利用党报、党刊、电视台、广播电台、网络传播平台等，采取多种多样的宣传形式和手段，大力宣传大兴调查研究的重要意义和各地区各部门各单位大兴调查研究的具体举措、实际成效，凝聚起大兴调查研究的共识和力量，营造浓厚氛围。</w:t>
      </w:r>
    </w:p>
    <w:p>
      <w:pPr>
        <w:pStyle w:val="2"/>
        <w:keepNext w:val="0"/>
        <w:keepLines w:val="0"/>
        <w:pageBreakBefore w:val="0"/>
        <w:tabs>
          <w:tab w:val="left" w:pos="5522"/>
        </w:tabs>
        <w:kinsoku/>
        <w:wordWrap/>
        <w:overflowPunct/>
        <w:topLinePunct w:val="0"/>
        <w:autoSpaceDE/>
        <w:autoSpaceDN/>
        <w:bidi w:val="0"/>
        <w:adjustRightInd/>
        <w:snapToGrid/>
        <w:spacing w:after="0" w:line="560" w:lineRule="exact"/>
        <w:ind w:left="0" w:leftChars="0" w:firstLine="0" w:firstLineChars="0"/>
        <w:rPr>
          <w:rFonts w:hint="default" w:ascii="仿宋" w:hAnsi="仿宋" w:eastAsia="仿宋" w:cs="仿宋"/>
          <w:kern w:val="2"/>
          <w:sz w:val="32"/>
          <w:szCs w:val="32"/>
          <w:u w:val="none"/>
          <w:lang w:val="en-US" w:eastAsia="zh-CN" w:bidi="ar-SA"/>
        </w:rPr>
      </w:pPr>
    </w:p>
    <w:p>
      <w:pPr>
        <w:pStyle w:val="2"/>
        <w:keepNext w:val="0"/>
        <w:keepLines w:val="0"/>
        <w:pageBreakBefore w:val="0"/>
        <w:kinsoku/>
        <w:wordWrap/>
        <w:overflowPunct/>
        <w:topLinePunct w:val="0"/>
        <w:autoSpaceDE/>
        <w:autoSpaceDN/>
        <w:bidi w:val="0"/>
        <w:spacing w:line="560" w:lineRule="exact"/>
        <w:rPr>
          <w:rFonts w:hint="eastAsia" w:ascii="仿宋" w:hAnsi="仿宋" w:eastAsia="仿宋" w:cs="仿宋"/>
          <w:sz w:val="32"/>
          <w:szCs w:val="32"/>
          <w:u w:val="none"/>
        </w:rPr>
      </w:pPr>
    </w:p>
    <w:p>
      <w:pPr>
        <w:pStyle w:val="2"/>
        <w:keepNext w:val="0"/>
        <w:keepLines w:val="0"/>
        <w:pageBreakBefore w:val="0"/>
        <w:kinsoku/>
        <w:wordWrap/>
        <w:overflowPunct/>
        <w:topLinePunct w:val="0"/>
        <w:autoSpaceDE/>
        <w:autoSpaceDN/>
        <w:bidi w:val="0"/>
        <w:spacing w:line="560" w:lineRule="exact"/>
        <w:rPr>
          <w:rFonts w:hint="eastAsia" w:ascii="仿宋" w:hAnsi="仿宋" w:eastAsia="仿宋" w:cs="仿宋"/>
          <w:sz w:val="32"/>
          <w:szCs w:val="32"/>
          <w:u w:val="none"/>
        </w:rPr>
      </w:pPr>
    </w:p>
    <w:p>
      <w:pPr>
        <w:keepNext w:val="0"/>
        <w:keepLines w:val="0"/>
        <w:pageBreakBefore w:val="0"/>
        <w:kinsoku/>
        <w:wordWrap/>
        <w:overflowPunct/>
        <w:topLinePunct w:val="0"/>
        <w:autoSpaceDE/>
        <w:autoSpaceDN/>
        <w:bidi w:val="0"/>
        <w:adjustRightInd w:val="0"/>
        <w:snapToGrid w:val="0"/>
        <w:spacing w:line="560" w:lineRule="exact"/>
        <w:jc w:val="center"/>
        <w:outlineLvl w:val="0"/>
        <w:rPr>
          <w:rFonts w:hint="eastAsia" w:ascii="Times New Roman" w:hAnsi="Times New Roman" w:eastAsia="方正小标宋简体" w:cs="宋体"/>
          <w:color w:val="auto"/>
          <w:kern w:val="44"/>
          <w:sz w:val="32"/>
          <w:szCs w:val="32"/>
          <w:highlight w:val="none"/>
          <w:u w:val="none"/>
          <w:lang w:val="en-US" w:eastAsia="zh-CN" w:bidi="ar"/>
        </w:rPr>
      </w:pPr>
      <w:r>
        <w:rPr>
          <w:rFonts w:hint="eastAsia" w:ascii="Times New Roman" w:hAnsi="Times New Roman" w:eastAsia="方正小标宋简体" w:cs="宋体"/>
          <w:color w:val="auto"/>
          <w:kern w:val="44"/>
          <w:sz w:val="32"/>
          <w:szCs w:val="32"/>
          <w:highlight w:val="none"/>
          <w:u w:val="none"/>
          <w:lang w:val="en-US" w:eastAsia="zh-CN" w:bidi="ar"/>
        </w:rPr>
        <w:t>7.中共中央印发《中国共产党处分违纪党员批准权限和程序规定》</w:t>
      </w:r>
    </w:p>
    <w:p>
      <w:pPr>
        <w:keepNext w:val="0"/>
        <w:keepLines w:val="0"/>
        <w:pageBreakBefore w:val="0"/>
        <w:kinsoku/>
        <w:wordWrap/>
        <w:overflowPunct/>
        <w:topLinePunct w:val="0"/>
        <w:autoSpaceDE/>
        <w:autoSpaceDN/>
        <w:bidi w:val="0"/>
        <w:adjustRightInd w:val="0"/>
        <w:snapToGrid w:val="0"/>
        <w:spacing w:line="560" w:lineRule="exact"/>
        <w:jc w:val="center"/>
        <w:outlineLvl w:val="9"/>
        <w:rPr>
          <w:rFonts w:hint="eastAsia" w:ascii="仿宋" w:hAnsi="仿宋" w:eastAsia="仿宋" w:cs="仿宋"/>
          <w:kern w:val="2"/>
          <w:sz w:val="32"/>
          <w:szCs w:val="32"/>
          <w:u w:val="none"/>
          <w:lang w:val="en-US" w:eastAsia="zh-CN" w:bidi="ar-SA"/>
        </w:rPr>
      </w:pPr>
    </w:p>
    <w:p>
      <w:pPr>
        <w:keepNext w:val="0"/>
        <w:keepLines w:val="0"/>
        <w:pageBreakBefore w:val="0"/>
        <w:kinsoku/>
        <w:wordWrap/>
        <w:overflowPunct/>
        <w:topLinePunct w:val="0"/>
        <w:autoSpaceDE/>
        <w:autoSpaceDN/>
        <w:bidi w:val="0"/>
        <w:adjustRightInd w:val="0"/>
        <w:snapToGrid w:val="0"/>
        <w:spacing w:line="560" w:lineRule="exact"/>
        <w:jc w:val="center"/>
        <w:outlineLvl w:val="0"/>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人民日报 》（ 2023年01月18日   第 01 版）</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新华社北京1月17日电  近日，中共中央印发了《中国共产党处分违纪党员批准权限和程序规定》（以下简称《规定》），并发出通知，要求各地区各部门认真遵照执行。</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通知指出，《规定》以习近平新时代中国特色社会主义思想为指导，以党章为根本依据，总结吸收党的十八大以来管党治党实践创新和制度创新成果，对党的各级各类组织处分违纪党员批准权限和程序作出系统规范和明确规定，充分彰显了我们党勇于自我革命的鲜明品格，对于深入贯彻全面从严治党战略方针、深入推进依规治党，具有重要意义。</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通知要求，各级党委（党组）要把坚决做到“两个维护”作为最高政治原则和根本政治责任，全面加强党的纪律建设，坚定不移推进党风廉政建设和反腐败斗争，以对党的事业和党员、干部高度负责的态度，严格遵循、维护和执行党的纪律。要抓实抓好《规定》的学习宣传和贯彻落实，将《规定》纳入党委（党组）理论学习中心组学习内容，带头严格执行《规定》。各级纪律检查机关要认真履行党章和《规定》明确的任务职责，严格按照《规定》行使纪律处分权。要按照与党纪处分批准权限、干部人事管理权限基本对应的原则，完善监察机关给予政务处分的批准权限和程序，确保执纪执法贯通衔接，充分发挥监督保障执行、促进完善发展作用。各地区各部门在执行《规定》中的重要情况和建议，要及时报告党中央。</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《规定》主要内容如下。</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中国共产党处分违纪党员批准权限和程序规定</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（2022年9月1日中共中央政治局常委会会议审议批准  2022年9月22日中共中央发布）</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第一章  总  则</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第一条  为了规范处分违纪党员批准权限和程序，根据《中国共产党章程》和有关党内法规，制定本规定。</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第二条  坚持以习近平新时代中国特色社会主义思想为指导，坚持和加强党的全面领导，坚持党要管党，在党中央集中统一领导下，深入贯彻全面从严治党战略方针，严格按照处分违纪党员批准权限和程序实施党纪处分。</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第三条  对违纪党员实施党纪处分实行分级负责制。处分违纪党员批准权限主要依据党员组织隶属关系和干部人事管理权限确定，其中系党员干部的，除本规定和有关党内法规规定的特殊情形外，优先依据干部人事管理权限确定。</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第四条  对违纪党员实施党纪处分应当坚持党纪面前一律平等、实事求是、民主集中制和惩前毖后、治病救人原则，做到事实清楚、证据确凿、定性准确、处理恰当、手续完备、程序合规。</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对违纪党员实施党纪处分应当按照规定程序，经党组织（含纪律检查机关，下同）集体讨论决定，不允许任何个人或者少数人擅自决定和批准。上级党组织对违纪党员作出的处理决定，下级党组织必须执行。</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第五条  党纪处分决定自有处分批准权的党组织集体讨论决定之日起生效。</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第二章  处分批准权限和程序一般规定</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第六条  除本规定和有关党内法规另有规定外，给予各级党委管理的党员警告、严重警告处分，可以由同级纪委审查批准；给予其撤销党内职务、留党察看或者开除党籍处分，须经同级纪委审查同意后报请这一级党委审议批准。</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第七条  给予担任两个以上职务（不含党代会代表）的违纪党员党纪处分，按照其中属于最高一级党组织管理的职务履行处分审批程序。</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违纪党员所担任的职务中属于最高一级党组织管理的职务有两个以上的，区别下列情形履行处分审批程序：</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（一）有一个职务系党的中央或者地方委员会（以下简称地方党委）委员、候补委员的，应当按照该职务对应的处分批准权限履行处分审批程序；</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（二）除前项所列情形外，有一个职务系党的中央或者地方纪律检查委员会（以下简称地方纪委）委员的，应当按照该职务对应的处分批准权限履行处分审批程序；</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（三）除前两项所列情形外，应当按照违纪党员所担任的最高一级党组织管理的多个职务分别对应的处分批准权限就高履行处分审批程序。</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地方党委委员、候补委员或者地方纪委委员在接受审查期间，其所在的地方党委不得免去其上述职务，也不得接受其辞去上述职务的请求。</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第八条  违纪党员系地方党委委员、候补委员或者地方纪委委员，同时担任上级党组织管理的职务的，由该上级党组织的同级纪委依照本规定履行处分审批程序。其中，受到撤销党内职务、留党察看或者开除党籍处分的，地方党委、纪委无需履行本规定第十八条第三款规定的追认程序。</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第九条  对党员所作处分，需要变更或者撤销的，由原批准处分决定的党组织或者有处分批准权的党组织审批。原批准处分决定的党组织已撤销的，可以由继续行使其职权的党组织办理。</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第十条  上级纪委提级审查的，经审理形成处置意见后，可以交由下级纪委履行处分审批程序；也可以经上级纪委常委会审议同意后，直接作出党纪处分决定，其中上级纪委拟给予提级审查的下级地方党委委员、候补委员撤销党内职务、留党察看或者开除党籍处分的，应当报请同级党委常委会审议批准。</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上级纪委指定下级纪委审查的，被指定的下级纪委常委会审议后，按照程序将案件材料和处理意见转有监督执纪权限的纪委经审理后履行处分审批程序。</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第十一条  对违纪党员免予党纪处分的，按照给予其警告处分的批准权限履行处分审批程序。</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第十二条  对于应当受到撤销党内职务处分，但是本人没有担任党内职务的违纪党员，应当给予其严重警告处分，并按照给予其撤销党内职务处分的批准权限履行处分审批程序。</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第十三条  对于各级纪委立案审查的党员，需要给予党纪处分的，除特殊情况外，一般由负责审查的纪委经审理后形成关于违纪事实和处分意见的通报材料，经下一级党组织交由被审查人所在党支部党员大会讨论形成决议，并由该下一级党组织报负责审查的纪委履行处分审批程序。被审查人所在党支部系负责审查的纪委下一级党组织的，由负责审查的纪委将关于违纪事实和处分意见的通报材料交由该党支部党员大会讨论形成决议后履行处分审批程序。</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对各级纪委监委派出的纪检监察工作委员会（含纪律检查工作委员会，下同）以及未设立纪委的党的基层委员会审查的党员给予党纪处分的，参照前款规定履行处分审批程序。</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被审查人所在党支部党员大会讨论给予其党纪处分时，实际到会有表决权的党员人数必须超过全部应到会有表决权的党员的半数，且表决时必须经过全部应到会有表决权的党员过半数赞成，方可形成决议；被审查人有权参加和进行申辩。被审查人应当在党支部党员大会决议上签写意见；拒不签写意见或者因其他原因不能签写意见的，支部委员会（含未设支部委员会的支部书记）应当在决议上注明。</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处分决定所依据的事实材料必须同被审查人本人见面，听取其陈述和申辩，并如实记录、及时核实，合理的予以采纳；不予采纳的，应当说明理由。该事实材料应当由被审查人签写意见，对签写不同意见或者拒不签写意见的，应当作出说明或者注明情况。</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第十四条  有下列特殊情况之一，县级以上各级党委和纪委可以直接决定给予违纪党员党纪处分：</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（一）案情涉密、敏感的；</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（二）违纪案件跨地区跨部门跨单位的；</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（三）违纪党员系县级以上各级党委管理的党员干部的；</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（四）违纪党员所在的基层党组织无法正常履行职责、不正确履行职责或者其负责人同违纪问题有关联的；</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（五）违纪党员所在党支部党员大会经讨论无法及时形成决议，或者因可到会有表决权的党员人数未超过全部应到会有表决权的党员半数，不能及时召开党支部党员大会讨论表决的；</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（六）县级以上纪委提级审查下级党委（党组）管理的党员的；</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（七）党章和有关党内法规规定的其他情况。</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除本规定第二十九条、第三十一条、第三十八条第三款另有规定外，给予违纪党员开除党籍处分，须经县级以上纪委审查批准，或者经县级以上纪委审查同意后报请有处分批准权的党组织依照本规定履行处分审批程序。</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第十五条  各级纪委拟在给予同级党委管理的党员干部党纪处分的同时，建议给予其组织处理的，应当依照本规定履行处分审批程序，并将组织处理建议通报同级党委组织部门依照规定办理；必要时也可以在书面征求同级党委组织部门意见后，一并报请同级党委审议批准。</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第十六条  县级以上纪委依照本规定第十四条第一款规定直接决定给予其审查的党员党纪处分，须报请同级党委或者上级党组织审批的，应当在报批前以纪委办公厅（室）名义书面征求同级党委组织部门和被审查人所在党委（党组）意见。</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被审查人所在党组织系接受归口领导、管理，或者接受归口指导、协调或者监督的单位党组织的，前款规定中的被审查人所在党委（党组）是指归口领导、管理单位，或者负有指导、协调或者监督职责的单位党组织。</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党组（党委）、党的工作机关、中央和地方党委直属事业单位、由党的工作机关管理的机关以及所在机关党的基层委员会（以下简称机关党委）、机关党的基层纪律检查委员会（以下简称机关纪委）在作出党纪处分决定前，应当征求派驻纪检监察组意见。</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第十七条  给予违纪党员党纪处分，依照本规定应当由党委审批的，须经本级纪委常委会（未设常委会的应当召开纪委全体会议，下同）审议通过后于15日内报请这一级党委审议；依照本规定应当由上级党组织审批的，还须经同级党委审议同意后，按照程序于15日内呈报上一级纪委审查批准；党委应当及时审议处分事项，对处分意见分歧较大且确有必要的，也可以先通过召开书记专题会议等形式进行酝酿。</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党员严重违纪涉嫌犯罪的，原则上先作出党纪处分决定，再移送司法机关依法处理。案情疑难、复杂，对事实证据、行为性质的认定把握困难或者有重大争议，可能影响党纪处理结果的，或者因留置期限即将届满等原因急需移送司法机关依法处理的，负责审查的纪委监委经本级纪委常委会审议同意后，可以先行移送司法机关，并及时报上一级纪委监委备案；其中给予其党纪处分须报请同级党委或者上级党组织审批的，应当在移送司法机关之日起15日内报请同级党委审议，至迟不晚于司法机关决定提起公诉或者作出不起诉决定前。</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给予地方党委委员、候补委员和地方纪委委员、监委委员党纪处分，依照本规定须呈报上级党组织审批的，在报请同级党委审议前，有监督执纪权限的纪委常委会审议通过后，应当于3日内形成书面情况报告与上级纪委沟通；上级纪委应当基于该书面情况报告载明的违纪事实和处分意见进行审核，并及时反馈处理意见。上级纪委受理该案件后，应当认真审核，不受此前已反馈处理意见的限制。</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第十八条  经中央委员会全体会议应到会委员三分之二以上的多数赞成，可以对中央政治局在中央委员会全体会议闭会期间先行作出的给予中央委员会委员、候补委员撤销党内职务、留党察看或者开除党籍处分的处理决定予以追认。</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经中央纪委全体会议应到会委员三分之二以上的多数赞成，可以对中央纪委常委会在中央纪委全体会议闭会期间先行作出的给予中央纪委委员撤销党内职务、留党察看或者开除党籍处分的处理决定予以追认。</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地方各级党委、纪委全体会议对本级地方党委、纪委常委会在全体会议闭会期间先行作出的给予本级党委委员、候补委员和纪委委员撤销党内职务、留党察看或者开除党籍处分的处理决定予以追认，分别参照前两款规定的程序执行。</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追认须待对前三款所涉人员作出党纪处分决定后，在下一次相应中央委员会、中央纪委全体会议或者地方党委、纪委全体会议上进行。</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前三款所涉人员严重触犯刑律的，必须开除党籍。中央政治局、地方党委常委会分别依照本规定第二十四条第二项、第二十七条第一款第二项规定作出的给予严重触犯刑律的中央委员会委员、候补委员和地方党委委员、候补委员开除党籍处分的处理决定，无须履行本条第一款、第三款规定的追认程序。</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第十九条  各级纪委依照本规定呈报同级党委或者上级党组织批准后作出党纪处分决定的，处分决定执行完毕后，应当按照程序于每季度首月15日前将上一季度的处分决定执行（含处分宣布）情况汇总呈报同级党委或者上级党组织。</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第二十条  党组织批准的下列处分事项，应当在作出党纪处分决定后按照下列要求予以备案：</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（一）中央纪委批准本规定第三十四条第一项至第三项所涉处分事项后，由中央纪委报党中央备案；</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（二）省、自治区、直辖市党委（以下简称省级党委）批准本规定第二十七条第三款所涉处分事项后，由省、自治区、直辖市纪委（以下简称省级纪委）报中央纪委备案；</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（三）地方党委批准本规定第二十七条第一款第一项所涉处分事项后，被处分人系按照规定需要报上一级党委备案的在职正职领导干部的，由地方纪委报上一级纪委备案；</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（四）地方纪委批准本规定第三十七条第一款第一项至第七项、第三款所涉处分事项后，由地方纪委报同级党委备案；其中本规定第三十七条第一款第三项所涉处分事项还须同时报上一级纪委备案；</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五）党的基层纪律检查委员会（以下简称基层纪委）、党的街道纪检监察工作委员会等审查批准本规定第三十八条第一款、第二款所涉处分事项后，相应报具有审批预备党员权限的同级党的基层委员会（以下简称基层党委）、党的街道工作委员会等备案；</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六）机关党委、机关纪委分别审议批准本规定第三十条第二款、第三十九条所涉处分事项后，相应报党组（党委）、党的工作机关备案；机关纪委审查批准本规定第三十九条所涉处分事项后，还须报机关党委备案。</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前款规定中的备案工作，应当由负责报备的党组织于每季度首月15日前，将上一季度对在职党员干部已作出党纪处分决定的案件汇总报相应党组织。</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第二十一条  受到留党察看处分的党员，确有悔改表现的，留党察看期满后，由其所在党支部党员大会讨论形成决议，经基层党委审议后层报原作出党纪处分决定的党组织的下一级党委（党组）审议批准。该党委（党组）同意按期恢复党员权利的，作出恢复党员权利决定并抄告原作出党纪处分决定的党组织。基层党委批准给予党员留党察看处分的，恢复党员权利由该基层党委批准，恢复党员权利决定由基层党委或者基层纪委下达。</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受到留党察看处分一年的党员，留党察看期满后，原作出党纪处分决定的党组织的下一级党委（党组）审核认为其仍不符合恢复党员权利条件的，经报原作出党纪处分决定的党组织批准，作出延长一年留党察看期限的决定。</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党员在留党察看期间，坚持不改或者又发现其他应当受到党纪处分的违纪行为的，应当开除党籍，并由有监督执纪权限的纪律检查机关履行处分审批程序。</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受到留党察看处分的党员在留党察看期间转移党员组织关系的，由接收其党员组织关系的党组织分别参照本条第一款至第三款规定恢复其党员权利、延长一年留党察看期限或者给予其开除党籍处分，并抄告原作出党纪处分决定的党组织。</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受到留党察看处分的党员所在党支部有本规定第十四条第一款第五项情形的，可以由基层党委直接审议后，依照本条第一款规定程序办理。</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受到留党察看处分的党员组织关系隶属于党的工作委员会的，参照前五款规定执行。</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第二十二条  党员经过留党察看，恢复党员权利后，又发现其在留党察看期间实施了新的应当受到党纪处分的违纪行为，或者发现其在受到留党察看处分前没有交代的其他应当受到党纪处分的违纪行为的，应当由作出恢复党员权利决定的党组织撤销原决定，由有监督执纪权限的纪律检查机关按照程序给予其开除党籍处分，并抄告原作出党纪处分决定的党组织。</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第三章  党中央以及各级党委（党组）处分批准权限</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第二十三条  在中央委员会全体会议期间，经中央委员会全体会议应到会委员三分之二以上的多数决定，可以给予中央委员会委员、候补委员撤销党内职务、留党察看或者开除党籍处分。</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第二十四条  中央政治局批准下列处分事项：</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（一）在中央委员会全体会议闭会期间，先行给予中央委员会委员、候补委员撤销党内职务、留党察看或者开除党籍处分；</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（二）给予严重触犯刑律的中央委员会委员、候补委员开除党籍处分。</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第二十五条  中央政治局常务委员会批准对有关党的领导干部的处分事项。</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第二十六条  在地方党委全体会议期间，给予本级地方党委委员、候补委员撤销党内职务、留党察看或者开除党籍处分的，经地方党委全体会议应到会委员三分之二以上的多数决定，并按照程序呈报上一级纪委常委会审议同意后，由这一级纪委报同级党委常委会审议批准。</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在地方党委全体会议闭会期间，地方党委常委会可以先行作出给予本级党委委员、候补委员撤销党内职务、留党察看或者开除党籍处分的处理决定，并依照前款规定履行处分审批程序。</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第二十七条  地方党委常委会批准下列处分事项：</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（一）给予本级党委讨论决定任免的党员干部撤销党内职务、留党察看或者开除党籍处分；</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（二）给予严重触犯刑律的本级党委委员、候补委员开除党籍处分；</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（三）给予严重触犯刑律的本级纪委委员开除党籍处分；</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（四）给予下一级地方党委委员、候补委员撤销党内职务、留党察看或者开除党籍处分；</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（五）给予下一级地方纪委书记、副书记撤销党内职务、留党察看或者开除党籍处分；</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（六）党章和有关党内法规规定的其他处分事项。</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党的地区委员会和相当于地区委员会的组织，以及设区的市级（不含直辖市的区，下同）以上地方党委在被赋予社会管理权限的开发区、国家级新区等特定地域派出的代表机关，参照前款规定行使处分违纪党员批准权限。</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省级党委常委会批准给予省级纪委委员撤销党内职务、留党察看或者开除党籍处分。</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新疆维吾尔自治区党委常委会批准给予新疆生产建设兵团党委委员、候补委员撤销党内职务、留党察看或者开除党籍处分。</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第二十八条  经负责审查的基层纪委审议并报请，具有审批预备党员权限的基层党委可以批准给予被审查人留党察看以下处分，但被审查人涉及的问题比较重要或者复杂的除外。</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党的街道工作委员会和县级地方党委在开发区等特定地域派出的代表机关，参照前款规定行使处分违纪党员批准权限。</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第二十九条  基层党委具备下列条件之一，可以依照本规定第十四条规定直接决定给予违纪党员党纪处分，并可以批准给予违纪党员开除党籍处分：</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（一）下级党组织具有审批预备党员权限的；</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（二）所在党和国家机关机构规格为副厅局级以上的；</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（三）上一级党委系设区的市级以上党委的。</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第三十条  党组（党委）、党的工作机关根据干部人事管理权限对属于其管理的人员中的党员给予党纪处分，应当按照规定程序集体讨论决定。其中，党组（党委）会议、党的工作机关部（厅、室）务会或者委员会会议必须有三分之二以上成员到会，经超过应到会成员半数赞成为通过。</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对未经党组（党委）会议、党的工作机关部（厅、室）务会或者委员会会议讨论决定任免，但属于党组（党委）、党的工作机关管理的人员中的党员给予党纪处分的，也可以由所在机关纪委报机关党委审议批准；给予开除党籍处分的，还须相应报党组（党委）会议、党的工作机关部（厅、室）务会或者委员会会议审议批准。</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中央和地方党委直属事业单位、由党的工作机关管理的机关根据干部人事管理权限对属于其管理的人员中的党员给予党纪处分，参照前两款规定行使处分违纪党员批准权限。</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中央和地方党委派出的代表机关中，不属于党的工作机关的，除本规定和有关党内法规另有规定外，可以参照党的工作机关行使处分违纪党员批准权限。</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第三十一条  党组（党委）、党的工作机关、中央和地方党委直属事业单位、由党的工作机关管理的机关以及本规定第三十条第四款所涉中央和地方党委派出的代表机关，具备下列条件之一，可以依照本规定第十四条规定直接决定给予违纪党员党纪处分，并可以批准给予违纪党员开除党籍处分：</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（一）所在单位基层党委具有审批预备党员权限的；</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（二）所在党和国家机关机构规格为正县处级以上的；</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（三）本级党委系设区的市级以上党委的。</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第三十二条  实行党委领导下的行政领导人负责制的事业单位党委根据干部人事管理权限，可以批准给予其管理的人员中的党员党纪处分。</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实行行政领导人负责制的事业单位党组织根据干部人事管理权限和党组织在选人用人中的职责作用，经党政主要领导充分沟通后，相应可以批准给予其管理的人员中的党员党纪处分。</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事业单位未被赋予干部人事管理权限，由上级党组织统筹管理的，上级党组织可以批准给予该事业单位工作人员中的党员党纪处分。</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本条第二款、第三款规定中的党组织，不含党总支和党支部。</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第四章  纪律检查机关处分批准权限</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第三十三条  在中央纪委全体会议期间，经中央纪委全体会议应到会委员三分之二以上的多数决定，可以作出给予中央纪委委员撤销党内职务、留党察看或者开除党籍处分的处理决定，并待报请中央政治局常务委员会批准后，由中央纪委作出党纪处分决定。</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在中央纪委全体会议闭会期间，中央纪委常委会可以先行作出给予中央纪委委员撤销党内职务、留党察看或者开除党籍处分的处理决定，并待报请中央政治局常务委员会批准后，由中央纪委作出党纪处分决定。</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第三十四条  中央纪委常委会批准下列处分事项：</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（一）给予省部级以下（不含省部级）中管干部以及未明确行政级别的单位中的中管干部警告、严重警告处分；</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（二）给予省级党委委员、候补委员警告、严重警告处分；</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（三）给予省级纪委常委（不含书记、副书记，下同）、监委委员党纪处分；</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（四）党章和有关党内法规规定的其他处分事项。</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第三十五条  中央纪委办公会议批准下列处分事项：</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（一）给予不是中管干部的中央纪委国家监委机关、直属单位的党员党纪处分；</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（二）给予不是中管干部的中央纪委国家监委派驻、派出机构的党员党纪处分；</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（三）给予不是中管干部且已离职的中央纪委国家监委机关、直属单位和派驻、派出机构的党员党纪处分。</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前款第三项所涉人员违纪行为主要发生在其离职后，且与其离职前在前款所涉单位担任的职务没有关联的，依照本规定第三条规定履行处分审批程序。</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第三十六条  在地方纪委全体会议期间，经地方纪委全体会议应到会委员三分之二以上的多数决定，可以作出给予本级纪委委员撤销党内职务、留党察看或者开除党籍处分的处理决定，并待报请本级地方党委常委会审议批准后，由地方纪委作出党纪处分决定，其中系设区的市级以下纪委委员的还须按照程序呈报上一级纪委常委会审查批准。</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在地方纪委全体会议闭会期间，地方纪委常委会可以先行作出给予本级纪委委员撤销党内职务、留党察看或者开除党籍处分的处理决定，并依照前款规定履行处分审批程序后，由地方纪委作出党纪处分决定。</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第三十七条  地方纪委常委会批准下列处分事项：</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（一）给予本级地方党委讨论决定任免的党员干部警告、严重警告处分；</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（二）给予未经本级地方党委讨论决定任免、但属于本级地方党委管理的党员干部党纪处分；</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（三）给予本级纪委委员警告、严重警告处分；</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（四）给予下一级地方党委委员、候补委员警告、严重警告处分；</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（五）给予下一级地方纪委书记、副书记警告、严重警告处分；</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（六）给予下一级地方纪委常委、监委委员党纪处分；</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（七）给予下一级地方纪委委员撤销党内职务、留党察看或者开除党籍处分；</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（八）给予本级纪委管理的纪委监委机关、直属单位和派驻、派出机构的党员党纪处分；</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（九）党章和有关党内法规规定的其他处分事项。</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地区纪委和相当于地区纪委的其他纪律检查机关，以及设区的市级以上地方纪委监委在被赋予社会管理权限的开发区、国家级新区等特定地域派出的纪检监察工作委员会，参照前款规定行使处分违纪党员批准权限。</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新疆维吾尔自治区纪委常委会批准给予新疆生产建设兵团党委委员、候补委员警告、严重警告处分，新疆生产建设兵团纪委委员撤销党内职务、留党察看或者开除党籍处分，新疆生产建设兵团纪委常委、监委委员党纪处分。</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第三十八条  基层纪委可以批准给予其审查的案件中的被审查人警告、严重警告处分；如果涉及的问题比较重要或者复杂的，应当经同级党委审议同意后，按照程序报有处分批准权的县级以上纪委审查批准。</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党的街道纪检监察工作委员会和县级纪委监委在开发区等特定地域派出的纪检监察工作委员会，参照前款规定行使处分违纪党员批准权限。</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符合本规定第二十九条规定的基层党委，其同级纪委可以依照本规定第十四条规定直接决定给予违纪党员党纪处分，并可以批准给予违纪党员开除党籍处分。</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第三十九条  对未经党组（党委）会议、党的工作机关部（厅、室）务会或者委员会会议讨论决定任免，但属于党组（党委）、党的工作机关管理的人员中的党员给予警告、严重警告处分的，可以由机关纪委审查批准。</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第五章  处分批准权限和程序特殊情形</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第四十条  违纪党员系实行垂直管理或者实行双重领导并以上级单位领导为主的单位的干部，同时担任地方党委委员、候补委员或者地方纪委委员职务的，由地方纪委依照本规定履行处分审批程序，并将党纪处分决定抄告主管单位党组（党委）。其中，地方纪委立案审查的，应当通过有监督执纪权限的相应派驻纪检监察组或者主管单位内设纪检组织征求主管单位党组（党委）意见后履行处分审批程序。</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第四十一条  给予党员组织关系转入援派或者挂职单位，但不改变与原单位人事关系的违纪党员干部党纪处分的，一般应当按照所任原单位职务、职级等对应的干部人事管理权限确定处分批准权限、履行处分审批程序。违纪问题与援派或者挂职期间挂任职务有密切关联的，必要时也可以按照该职务对应的干部人事管理权限确定处分批准权限、履行处分审批程序，但在作出处分决定前，应当按照所任原单位职务、职级等对应的干部人事管理权限征求原单位意见。</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给予上级党委委托下级党委管理的党员干部党纪处分的，下级党委、纪委可以依照本规定履行处分审批程序。</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第四十二条  给予组织关系转出但尚未被接收的党员党纪处分，由其原所在党组织依照本规定履行处分审批程序。该党组织已撤销的，由继续行使其职权的党组织或者其上一级党组织办理。</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给予没有转移组织关系的流动党员和已停止党籍的党员党纪处分，由其组织关系所在党组织依照本规定履行处分审批程序。</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第四十三条  给予辞去公职等原因离开公职岗位或者退休的党员干部党纪处分，一般按照其在职时的干部人事管理权限确定处分批准权限、履行处分审批程序。违纪问题发生在离开公职岗位后，且与所任原单位职务、职级等没有关联的，由其组织关系所在党组织依照本规定履行处分审批程序。离开公职岗位后又重新担任公职的，依照本规定第三条规定履行处分审批程序。党纪处分决定作出后，应当抄告违纪党员所在党组织予以执行。</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第四十四条  给予党员组织关系转入相应党的街道工作委员会和所辖社区（村）党组织并实行社会化管理的国有企业退休人员党纪处分，按照党员组织隶属关系，由党的街道纪检监察工作委员会审查批准，其中给予撤销党内职务、留党察看或者开除党籍处分的还须报同级党的街道工作委员会审议批准，给予开除党籍处分的还须依照本规定呈报派出党的街道纪检监察工作委员会的地方纪委常委会审查批准。</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前款规定的国有企业退休人员，其违纪行为主要发生在在职期间或者与在职期间的职务有密切关联的，有监督执纪权限的相应纪委监委、派驻纪检监察组或者国有企业内设纪检组织审查后认为应当给予党纪处分的，可以按照其退休前的干部人事管理权限确定处分批准权限、履行处分审批程序。党纪处分决定作出后，应当抄告相应党的街道工作委员会、党的街道纪检监察工作委员会予以执行。对于受到留党察看处分的，由党的街道纪检监察工作委员会依照本规定第二十一条第一款至第三款规定的条件，经其所在党支部党员大会讨论形成决议，报请党的街道工作委员会审议同意后，作出恢复其党员权利、延长一年留党察看期限或者给予其开除党籍处分的决定，并抄告原作出党纪处分决定的党组织；其中给予开除党籍处分的还须依照本规定呈报派出党的街道纪检监察工作委员会的地方纪委常委会审查批准。</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给予党员组织关系转入相应乡镇（街道）党委和所辖村（社区）党组织并实行社会化管理的国有企业退休人员党纪处分，参照前两款规定执行。</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第四十五条  给予以退休方式移交人民政府安置的退役军官中的党员党纪处分，一般可以根据其退役前的职级或者军衔等级（适用于实行军衔主导的军官等级制度改革后的退役军官，下同），由相应的地方纪委常委会审查批准，其中给予撤销党内职务、留党察看或者开除党籍处分的还须报同级地方党委常委会审议批准。</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退役前系师职军官（大校军官以及相应职级文职干部）、团职军官（上校、中校军官以及相应职级文职干部）的，一般应当分别由省级纪委、设区的市级纪委负责履行处分审批程序；系营职以下军官（少校以下军官以及相应职级文职干部）的，由县级纪委负责履行处分审批程序。</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第四十六条  给予以逐月领取退役金或者自主择业方式安置且未被停发退役金的退役军官中的党员党纪处分，由其组织关系所在地的县级纪委常委会审查批准，其中拟给予撤销党内职务、留党察看或者开除党籍处分的还须报同级地方党委常委会审议批准。</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给予以复员方式退役的退役军官，以及采取以逐月领取退役金、自主就业、退休或者供养方式安置的退役军士中的党员党纪处分，由其组织关系所在党组织依照本规定履行处分审批程序。</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第四十七条  本规定第四十五条、第四十六条规定中的退役军官、军士的违纪行为主要发生在服役期间或者与服役期间的职务有密切关联，由军队纪律检查机关审查的，军队纪律检查机关可以依照其退役前的职务对应的处分批准权限履行处分审批程序并作出党纪处分决定，抄告退役军官、军士组织关系所在地县级党委、纪委予以执行。</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前款规定中的违纪行为由地方纪律检查机关立案审查的，地方纪律检查机关可以依照本规定第四十五条、第四十六条规定履行处分审批程序。</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第四十八条  有监督执纪权限的纪律检查机关审查认为预备党员违犯党纪，情节较轻，可以保留预备党员资格的，可以直接给予其批评教育或者按照程序延长一次预备期；情节较重的，应当按照程序取消其预备党员资格。 </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延长预备期、取消预备党员资格，由有监督执纪权限的纪律检查机关向预备党员所在党组织提出书面建议，预备党员所在党组织无正当理由应当采纳并交由预备党员所在党支部党员大会讨论形成决议，呈报有审批预备党员权限的基层党委批准后作出处理决定。</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预备党员组织关系隶属于党的工作委员会的，参照前款规定执行。</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第六章  附  则</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第四十九条  本规定所确定的权限，均系应当遵照的最低权限。</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第五十条  本规定所称以上、以下，除有特别标明外均含本级、本数。</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第五十一条  本规定所称严重触犯刑律，是指因犯罪被人民法院判处刑罚。</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第五十二条  本规定所称履行处分审批程序，是指依照本规定确定的处分批准权限和程序，对处分事宜进行审议、报批并按照程序作出党纪处分决定。</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第五十三条  本规定所称有监督执纪权限，是指按照监督执纪工作实行分级负责制的规定，对涉嫌违纪党员有权行使监督执纪职责，有权对其违纪问题予以立案审查，有权对其提出党纪处分建议或者按照程序作出党纪处分决定。</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第五十四条  军队处分违纪党员批准权限和程序规定，由中央军委根据本规定制定。</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第五十五条  本规定由中央纪委负责解释。</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第五十六条  本规定自发布之日起施行。中央纪委1983年7月6日印发的《关于处分违犯党纪的党员批准权限的具体规定》和1987年3月28日印发的《关于修改〈关于处分违犯党纪的党员批准权限的具体规定〉的通知》同时废止。此前有关规定与本规定不一致的，以本规定为准。</w:t>
      </w:r>
    </w:p>
    <w:p>
      <w:pPr>
        <w:pStyle w:val="2"/>
        <w:keepNext w:val="0"/>
        <w:keepLines w:val="0"/>
        <w:pageBreakBefore w:val="0"/>
        <w:kinsoku/>
        <w:wordWrap/>
        <w:overflowPunct/>
        <w:topLinePunct w:val="0"/>
        <w:autoSpaceDE/>
        <w:autoSpaceDN/>
        <w:bidi w:val="0"/>
        <w:spacing w:line="560" w:lineRule="exact"/>
        <w:rPr>
          <w:rFonts w:hint="eastAsia"/>
          <w:sz w:val="32"/>
          <w:szCs w:val="32"/>
          <w:u w:val="none"/>
          <w:lang w:val="en-US" w:eastAsia="zh-CN"/>
        </w:rPr>
      </w:pPr>
    </w:p>
    <w:p>
      <w:pPr>
        <w:keepNext w:val="0"/>
        <w:keepLines w:val="0"/>
        <w:pageBreakBefore w:val="0"/>
        <w:kinsoku/>
        <w:wordWrap/>
        <w:overflowPunct/>
        <w:topLinePunct w:val="0"/>
        <w:autoSpaceDE/>
        <w:autoSpaceDN/>
        <w:bidi w:val="0"/>
        <w:adjustRightInd w:val="0"/>
        <w:snapToGrid w:val="0"/>
        <w:spacing w:line="560" w:lineRule="exact"/>
        <w:jc w:val="center"/>
        <w:outlineLvl w:val="0"/>
        <w:rPr>
          <w:rFonts w:hint="eastAsia" w:ascii="Times New Roman" w:hAnsi="Times New Roman" w:eastAsia="方正小标宋简体" w:cs="宋体"/>
          <w:color w:val="auto"/>
          <w:kern w:val="44"/>
          <w:sz w:val="32"/>
          <w:szCs w:val="32"/>
          <w:highlight w:val="none"/>
          <w:u w:val="none"/>
          <w:lang w:val="en-US" w:eastAsia="zh-CN" w:bidi="ar"/>
        </w:rPr>
      </w:pPr>
      <w:r>
        <w:rPr>
          <w:rFonts w:hint="eastAsia" w:ascii="Times New Roman" w:hAnsi="Times New Roman" w:eastAsia="方正小标宋简体" w:cs="宋体"/>
          <w:color w:val="auto"/>
          <w:kern w:val="44"/>
          <w:sz w:val="32"/>
          <w:szCs w:val="32"/>
          <w:highlight w:val="none"/>
          <w:u w:val="none"/>
          <w:lang w:val="en-US" w:eastAsia="zh-CN" w:bidi="ar"/>
        </w:rPr>
        <w:t>8.中共中央国务院印发《质量强国建设纲要》</w:t>
      </w:r>
    </w:p>
    <w:p>
      <w:pPr>
        <w:pStyle w:val="2"/>
        <w:outlineLvl w:val="9"/>
        <w:rPr>
          <w:rFonts w:hint="eastAsia"/>
          <w:u w:val="none"/>
          <w:lang w:val="en-US" w:eastAsia="zh-CN"/>
        </w:rPr>
      </w:pPr>
    </w:p>
    <w:p>
      <w:pPr>
        <w:keepNext w:val="0"/>
        <w:keepLines w:val="0"/>
        <w:pageBreakBefore w:val="0"/>
        <w:kinsoku/>
        <w:wordWrap/>
        <w:overflowPunct/>
        <w:topLinePunct w:val="0"/>
        <w:autoSpaceDE/>
        <w:autoSpaceDN/>
        <w:bidi w:val="0"/>
        <w:adjustRightInd w:val="0"/>
        <w:snapToGrid w:val="0"/>
        <w:spacing w:line="560" w:lineRule="exact"/>
        <w:jc w:val="center"/>
        <w:outlineLvl w:val="0"/>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人民日报 》（ 2023年02月07日   第 01 版）</w:t>
      </w:r>
    </w:p>
    <w:p>
      <w:pPr>
        <w:pStyle w:val="2"/>
        <w:rPr>
          <w:rFonts w:hint="eastAsia"/>
          <w:u w:val="none"/>
          <w:lang w:val="en-US" w:eastAsia="zh-CN"/>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新华社北京2月6日电  近日，中共中央、国务院印发了《质量强国建设纲要》，并发出通知，要求各地区各部门结合实际认真贯彻落实。</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《质量强国建设纲要》主要内容如下。</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建设质量强国是推动高质量发展、促进我国经济由大向强转变的重要举措，是满足人民美好生活需要的重要途径。为统筹推进质量强国建设，全面提高我国质量总体水平，制定本纲要。</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一、形势背景</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质量是人类生产生活的重要保障。党的十八大以来，在以习近平同志为核心的党中央坚强领导下，我国质量事业实现跨越式发展，质量强国建设取得历史性成效。全民质量意识显著提高，质量管理和品牌发展能力明显增强，产品、工程、服务质量总体水平稳步提升，质量安全更有保障，一批重大技术装备、重大工程、重要消费品、新兴领域高技术产品的质量达到国际先进水平，商贸、旅游、金融、物流等服务质量明显改善；产业和区域质量竞争力持续提升，质量基础设施效能逐步彰显，质量对提高全要素生产率和促进经济发展的贡献更加突出，人民群众质量获得感显著增强。</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当今世界正经历百年未有之大变局，新一轮科技革命和产业变革深入发展，引发质量理念、机制、实践的深刻变革。质量作为繁荣国际贸易、促进产业发展、增进民生福祉的关键要素，越来越成为经济、贸易、科技、文化等领域的焦点。当前，我国质量水平的提高仍然滞后于经济社会发展，质量发展基础还不够坚实。</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面对新形势新要求，必须把推动发展的立足点转到提高质量和效益上来，培育以技术、标准、品牌、质量、服务等为核心的经济发展新优势，推动中国制造向中国创造转变、中国速度向中国质量转变、中国产品向中国品牌转变，坚定不移推进质量强国建设。</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二、总体要求</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一）指导思想。以习近平新时代中国特色社会主义思想为指导，立足新发展阶段，完整、准确、全面贯彻新发展理念，构建新发展格局，统筹发展和安全，以推动高质量发展为主题，以提高供给质量为主攻方向，以改革创新为根本动力，以满足人民日益增长的美好生活需要为根本目的，深入实施质量强国战略，牢固树立质量第一意识，健全质量政策，加强全面质量管理，促进质量变革创新，着力提升产品、工程、服务质量，着力推动品牌建设，着力增强产业质量竞争力，着力提高经济发展质量效益，着力提高全民质量素养，积极对接国际先进技术、规则、标准，全方位建设质量强国，为全面建设社会主义现代化国家、实现中华民族伟大复兴的中国梦提供质量支撑。</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（二）主要目标</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到2025年，质量整体水平进一步全面提高，中国品牌影响力稳步提升，人民群众质量获得感、满意度明显增强，质量推动经济社会发展的作用更加突出，质量强国建设取得阶段性成效。</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——经济发展质量效益明显提升。经济结构更加优化，创新能力显著提升，现代化经济体系建设取得重大进展，单位GDP资源能源消耗不断下降，经济发展新动能和质量新优势显著增强。</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产业质量竞争力持续增强。制约产业发展的质量瓶颈不断突破，产业链供应链整体现代化水平显著提高，一二三产业质量效益稳步提高，农业标准化生产普及率稳步提升，制造业质量竞争力指数达到86，服务业供给有效满足产业转型升级和居民消费升级需要，质量竞争型产业规模显著扩大，建成一批具有引领力的质量卓越产业集群。</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产品、工程、服务质量水平显著提升。质量供给和需求更加适配，农产品质量安全例行监测合格率和食品抽检合格率均达到98%以上，制造业产品质量合格率达到94%，工程质量抽查符合率不断提高，消费品质量合格率有效支撑高品质生活需要，服务质量满意度全面提升。</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品牌建设取得更大进展。品牌培育、发展、壮大的促进机制和支持制度更加健全，品牌建设水平显著提高，企业争创品牌、大众信赖品牌的社会氛围更加浓厚，品质卓越、特色鲜明的品牌领军企业持续涌现，形成一大批质量过硬、优势明显的中国品牌。</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质量基础设施更加现代高效。质量基础设施管理体制机制更加健全、布局更加合理，计量、标准、认证认可、检验检测等实现更高水平协同发展，建成若干国家级质量标准实验室，打造一批高效实用的质量基础设施集成服务基地。</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质量治理体系更加完善。质量政策法规更加健全，质量监管体系更趋完备，重大质量安全风险防控机制更加有效，质量管理水平普遍提高，质量人才队伍持续壮大，质量专业技术人员结构和数量更好适配现代质量管理需要，全民质量素养不断增强，质量发展环境更加优化。</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到2035年，质量强国建设基础更加牢固，先进质量文化蔚然成风，质量和品牌综合实力达到更高水平。</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三、推动经济质量效益型发展</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三）增强质量发展创新动能。建立政产学研用深度融合的质量创新体系，协同开展质量领域技术、管理、制度创新。加强质量领域基础性、原创性研究，集中实施一批产业链供应链质量攻关项目，突破一批重大标志性质量技术和装备。开展质量管理数字化赋能行动，推动质量策划、质量控制、质量保证、质量改进等全流程信息化、网络化、智能化转型。加强专利、商标、版权、地理标志、植物新品种、集成电路布图设计等知识产权保护，提升知识产权公共服务能力。建立质量专业化服务体系，协同推进技术研发、标准研制、产业应用，打通质量创新成果转化应用渠道。</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四）树立质量发展绿色导向。开展重点行业和重点产品资源效率对标提升行动，加快低碳零碳负碳关键核心技术攻关，推动高耗能行业低碳转型。全面推行绿色设计、绿色制造、绿色建造，健全统一的绿色产品标准、认证、标识体系，大力发展绿色供应链。优化资源循环利用技术标准，实现资源绿色、高效再利用。建立健全碳达峰、碳中和标准计量体系，推动建立国际互认的碳计量基标准、碳监测及效果评估机制。建立实施国土空间生态修复标准体系。建立绿色产品消费促进制度，推广绿色生活方式。</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五）强化质量发展利民惠民。开展质量惠民行动，顺应消费升级趋势，推动企业加快产品创新、服务升级、质量改进，促进定制、体验、智能、时尚等新型消费提质扩容，满足多样化、多层级消费需求。开展放心消费创建活动，推动经营者诚信自律，营造安全消费环境，加强售后服务保障。完善质量多元救济机制，鼓励企业投保产品、工程、服务质量相关保险，健全质量保证金制度，推行消费争议先行赔付，开展消费投诉信息公示，加强消费者权益保护，让人民群众买得放心、吃得安心、用得舒心。</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四、增强产业质量竞争力</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六）强化产业基础质量支撑。聚焦产业基础质量短板，分行业实施产业基础质量提升工程，加强重点领域产业基础质量攻关，实现工程化突破和产业化应用。开展材料质量提升关键共性技术研发和应用验证，提高材料质量稳定性、一致性、适用性水平。改进基础零部件与元器件性能指标，提升可靠性、耐久性、先进性。推进基础制造工艺与质量管理、数字智能、网络技术深度融合，提高生产制造敏捷度和精益性。支持通用基础软件、工业软件、平台软件、应用软件工程化开发，实现工业质量分析与控制软件关键技术突破。加强技术创新、标准研制、计量测试、合格评定、知识产权、工业数据等产业技术基础能力建设，加快产业基础高级化进程。</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七）提高产业质量竞争水平。推动产业质量升级，加强产业链全面质量管理，着力提升关键环节、关键领域质量管控水平。开展对标达标提升行动，以先进标准助推传统产业提质增效和新兴产业高起点发展。推进农业品种培优、品质提升、品牌打造和标准化生产，全面提升农业生产质量效益。加快传统制造业技术迭代和质量升级，强化战略性新兴产业技术、质量、管理协同创新，培育壮大质量竞争型产业，推动制造业高端化、智能化、绿色化发展，大力发展服务型制造。加快培育服务业新业态新模式，以质量创新促进服务场景再造、业务再造、管理再造，推动生产性服务业向专业化和价值链高端延伸，推动生活性服务业向高品质和多样化升级。完善服务业质量标准，加强服务业质量监测，优化服务业市场环境。加快大数据、网络、人工智能等新技术的深度应用，促进现代服务业与先进制造业、现代农业融合发展。</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八）提升产业集群质量引领力。支持先导性、支柱性产业集群加强先进技术应用、质量创新、质量基础设施升级，培育形成一批技术质量优势突出、产业链融通发展的产业集群。深化产业集群质量管理机制创新，构建质量管理协同、质量资源共享、企业分工协作的质量发展良好生态。组建一批产业集群质量标准创新合作平台，加强创新技术研发，开展先进标准研制，推广卓越质量管理实践。依托国家级新区、国家高新技术产业开发区、自由贸易试验区等，打造技术、质量、管理创新策源地，培育形成具有引领力的质量卓越产业集群。</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九）打造区域质量发展新优势。加强质量政策引导，推动区域质量发展与生产力布局、区位优势、环境承载能力及社会发展需求对接融合。推动东部地区发挥质量变革创新的引领带动作用，增强质量竞争新优势，实现整体质量提升。引导中西部地区因地制宜发展特色产业，促进区域内支柱产业质量升级，培育形成质量发展比较优势。推动东北地区优化质量发展环境，加快新旧动能转换，促进产业改造升级和质量振兴。健全区域质量合作互助机制，推动区域质量协同发展。深化质量强省建设，推动质量强市、质量强业向纵深发展，打造质量强国建设标杆。</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五、加快产品质量提档升级</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十）提高农产品食品药品质量安全水平。严格落实食品安全“四个最严”要求，实行全主体、全品种、全链条监管，确保人民群众“舌尖上的安全”。强化农产品质量安全保障，制定农产品质量监测追溯互联互通标准，加大监测力度，依法依规严厉打击违法违规使用禁限用药物行为，严格管控直接上市农产品农兽药残留超标问题，加强优质农产品基地建设，推行承诺达标合格证制度，推进绿色食品、有机农产品、良好农业规范的认证管理，深入实施地理标志农产品保护工程，推进现代农业全产业链标准化试点。深入实施食品安全战略，推进食品安全放心工程。调整优化食品产业布局，加快产业技术改造升级。完善食品安全标准体系，推动食品生产企业建立实施危害分析和关键控制点体系，加强生产经营过程质量安全控制。加快构建全程覆盖、运行高效的农产品食品安全监管体系，强化信用和智慧赋能质量安全监管，提升农产品食品全链条质量安全水平。加强药品和疫苗全生命周期管理，推动临床急需和罕见病治疗药品、医疗器械审评审批提速，提高药品检验检测和生物制品（疫苗）批签发能力，优化中药审评机制，加速推进化学原料药、中药技术研发和质量标准升级，提升仿制药与原研药、专利药的质量和疗效一致性。加强农产品食品药品冷链物流设施建设，完善信息化追溯体系，实现重点类别产品全过程可追溯。</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十一）优化消费品供给品类。实施消费品质量提升行动，加快升级消费品质量标准，提高研发设计与生产质量，推动消费品质量从生产端符合型向消费端适配型转变，促进增品种、提品质、创品牌。加快传统消费品迭代创新，推广个性化定制、柔性化生产，推动基于材料选配、工艺美学、用户体验的产品质量变革。加强产品前瞻性功能研发，扩大优质新型消费品供给，推行高端品质认证，以创新供给引领消费需求。强化农产品营养品质评价和分等分级。增加老年人、儿童、残疾人等特殊群体的消费品供给，强化安全要求、功能适配、使用便利。对标国际先进标准，推进内外贸产品同线同标同质。鼓励优质消费品进口，提高出口商品品质和单位价值，实现优进优出。制定消费品质量安全监管目录，对质量问题突出、涉及人民群众身体健康和生命财产安全的重要消费品，严格质量安全监管。</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十二）推动工业品质量迈向中高端。发挥工业设计对质量提升的牵引作用，大力发展优质制造，强化研发设计、生产制造、售后服务全过程质量控制。加强应用基础研究和前沿技术研发，强化复杂系统的功能、性能及可靠性一体化设计，提升重大技术装备制造能力和质量水平。建立首台（套）重大技术装备检测评定制度，加强检测评定能力建设，促进原创性技术和成套装备产业化。完善重大工程设备监理制度，保障重大设备质量安全与投资效益。加快传统装备智能化改造，大力发展高质量通用智能装备。实施质量可靠性提升计划，提高机械、电子、汽车等产品及其基础零部件、元器件可靠性水平，促进品质升级。</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六、提升建设工程品质</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十三）强化工程质量保障。全面落实各方主体的工程质量责任，强化建设单位工程质量首要责任和勘察、设计、施工、监理单位主体责任。严格执行工程质量终身责任书面承诺制、永久性标牌制、质量信息档案等制度，强化质量责任追溯追究。落实建设项目法人责任制，保证合理工期、造价和质量。推进工程质量管理标准化，实施工程施工岗位责任制，严格进场设备和材料、施工工序、项目验收的全过程质量管控。完善建设工程质量保修制度，加强运营维护管理。强化工程建设全链条质量监管，完善日常检查和抽查抽测相结合的质量监督检查制度，加强工程质量监督队伍建设，探索推行政府购买服务方式委托社会力量辅助工程质量监督检查。完善工程建设招标投标制度，将企业工程质量情况纳入招标投标评审，加强标后合同履约监管。</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十四）提高建筑材料质量水平。加快高强度高耐久、可循环利用、绿色环保等新型建材研发与应用，推动钢材、玻璃、陶瓷等传统建材升级换代，提升建材性能和品质。大力发展绿色建材，完善绿色建材产品标准和认证评价体系，倡导选用绿色建材。鼓励企业建立装配式建筑部品部件生产、施工、安装全生命周期质量控制体系，推行装配式建筑部品部件驻厂监造。落实建材生产和供应单位终身责任，严格建材使用单位质量责任，强化影响结构强度和安全性、耐久性的关键建材全过程质量管理。加强建材质量监管，加大对外墙保温材料、水泥、电线电缆等重点建材产品质量监督抽查力度，实施缺陷建材响应处理和质量追溯。开展住宅、公共建筑等重点领域建材专项整治，促进从生产到施工全链条的建材行业质量提升。</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十五）打造中国建造升级版。坚持百年大计、质量第一，树立全生命周期建设发展理念，构建现代工程建设质量管理体系，打造中国建造品牌。完善勘察、设计、监理、造价等工程咨询服务技术标准，鼓励发展全过程工程咨询和专业化服务。完善工程设计方案审查论证机制，突出地域特征、民族特点、时代风貌，提供质量优良、安全耐久、环境协调、社会认可的工程设计产品。加大先进建造技术前瞻性研究力度和研发投入，加快建筑信息模型等数字化技术研发和集成应用，创新开展工程建设工法研发、评审、推广。加强先进质量管理模式和方法高水平应用，打造品质工程标杆。推广先进建造设备和智能建造方式，提升建设工程的质量和安全性能。大力发展绿色建筑，深入推进可再生能源、资源建筑应用，实现工程建设全过程低碳环保、节能减排。</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七、增加优质服务供给</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十六）提高生产服务专业化水平。大力发展农业社会化服务，开展农技推广、生产托管、代耕代种等专业服务。发展智能化解决方案、系统性集成、流程再造等服务，提升工业设计、检验检测、知识产权、质量咨询等科技服务水平，推动产业链与创新链、价值链精准对接、深度融合。统筹推进普惠金融、绿色金融、科创金融、供应链金融发展，提高服务实体经济质量升级的精准性和可及性。积极发展多式联运、智慧物流、供应链物流，提升冷链物流服务质量，优化国际物流通道，提高口岸通关便利化程度。规范发展网上销售、直播电商等新业态新模式。加快发展海外仓等外贸新业态。提高现代物流、生产控制、信息数据等服务能力，增强产业链集成优势。加强重大装备、特种设备、耐用消费品的售后服务能力建设，提升安装、维修、保养质量水平。</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十七）促进生活服务品质升级。大力发展大众餐饮服务，提高质量安全水平。创新丰富家政服务，培育优质服务品牌。促进物业管理、房屋租赁服务专业化、规范化发展。提升旅游管理和服务水平，规范旅游市场秩序，改善旅游消费体验，打造乡村旅游、康养旅游、红色旅游等精品项目。提升面向居家生活、户外旅游等的应急救援服务能力。大力发展公共交通，引导网约出租车、定制公交等个性化出行服务规范发展。推动航空公司和机场全面建立旅客服务质量管理体系，提高航空服务能力和品质。积极培育体育赛事活动、社区健身等服务项目，提升公共体育场馆开放服务品质。促进网络购物、移动支付等新模式规范有序发展，鼓励超市、电商平台等零售业态多元化融合发展。支持有条件的地方建设新型消费体验中心，开展多样化体验活动。加强生活服务质量监管，保障人民群众享有高品质生活。</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十八）提升公共服务质量效率。围绕城乡居民生活便利化、品质化需要，加强便民服务设施建设，提升卫生、文化等公共设施服务质量。推动政务服务事项集成化办理、一窗通办、网上办理、跨省通办，提高服务便利度。建设高质量教育体系，推动基本公共教育、职业技术教育、高等教育等提质扩容。大力推动图书馆、博物馆等公共文化场馆数字化发展，加快线上线下服务融合。加强基层公共就业创业服务平台建设，强化职业技能培训、用工指导等公共就业服务。加强养老服务质量标准与评价体系建设，扩大日间照料、失能照护、助餐助行等养老服务有效供给，积极发展互助性养老服务。健全医疗质量管理体系，完善城乡医疗服务网络，逐步扩大城乡家庭医生签约服务覆盖范围。完善突发公共卫生事件监测预警处置机制，加强实验室检测网络建设，强化科技标准支撑和物资质量保障。持续推进口岸公共卫生核心能力建设，进一步提升防控传染病跨境传播能力。加强公共配套设施适老化、适儿化、无障碍改造。</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八、增强企业质量和品牌发展能力</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十九）加快质量技术创新应用。强化企业创新主体地位，引导企业加大质量技术创新投入，推动新技术、新工艺、新材料应用，促进品种开发和品质升级。鼓励企业加强质量技术创新中心建设，推进质量设计、试验检测、可靠性工程等先进质量技术的研发应用。支持企业牵头组建质量技术创新联合体，实施重大质量改进项目，协同开展产业链供应链质量共性技术攻关。鼓励支持中小微企业实施技术改造、质量改进、品牌建设，提升中小微企业质量技术创新能力。</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二十）提升全面质量管理水平。鼓励企业制定实施以质取胜生产经营战略，创新质量管理理念、方法、工具，推动全员、全要素、全过程、全数据的新型质量管理体系应用，加快质量管理成熟度跃升。强化新一代信息技术应用和企业质量保证能力建设，构建数字化、智能化质量管控模式，实施供应商质量控制能力考核评价，推动质量形成过程的显性化、可视化。引导企业开展质量管理数字化升级、质量标杆经验交流、质量管理体系认证、质量标准制定等，加强全员质量教育培训，健全企业首席质量官制度，重视质量经理、质量工程师、质量技术能手队伍建设。</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二十一）争创国内国际知名品牌。完善品牌培育发展机制，开展中国品牌创建行动，打造中国精品和“百年老店”。鼓励企业实施质量品牌战略，建立品牌培育管理体系，深化品牌设计、市场推广、品牌维护等能力建设，提高品牌全生命周期管理运营能力。开展品牌理论、价值评价研究，完善品牌价值评价标准，推动品牌价值评价和结果应用。统筹开展中华老字号和地方老字号认定，完善老字号名录体系。持续办好“中国品牌日”系列活动。支持企业加强品牌保护和维权，依法严厉打击品牌仿冒、商标侵权等违法行为，为优质品牌企业发展创造良好环境。</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九、构建高水平质量基础设施</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二十二）优化质量基础设施管理。建立高效权威的国家质量基础设施管理体制，推进质量基础设施分级分类管理。深化计量技术机构改革创新，推进国家现代先进测量体系建设，完善国家依法管理的量值传递体系和市场需求导向的量值溯源体系，规范和引导计量技术服务市场发展。深入推进标准化运行机制创新，优化政府颁布标准与市场自主制定标准二元结构，不断提升标准供给质量和效率，推动国内国际标准化协同发展。深化检验检测机构市场化改革，加强公益性机构功能性定位、专业化建设，推进经营性机构集约化运营、产业化发展。深化检验检测认证机构资质审批制度改革，全面实施告知承诺和优化审批服务，优化规范检验检测机构资质认定程序。加强检验检测认证机构监管，落实主体责任，规范从业行为。开展质量基础设施运行监测和综合评价，提高质量技术服务机构管理水平。</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二十三）加强质量基础设施能力建设。合理布局国家、区域、产业质量技术服务机构，建设系统完备、结构优化、高效实用的质量基础设施。实施质量基础设施能力提升行动，突破量子化计量及扁平化量值传递关键技术，构建标准数字化平台，发展新型标准化服务工具和模式，加强检验检测技术与装备研发，加快认证认可技术研究由单一要素向系统性、集成化方向发展。加快建设国家级质量标准实验室，开展先进质量标准、检验检测方法、高端计量仪器、检验检测设备设施的研制验证。完善检验检测认证行业品牌培育、发展、保护机制，推动形成检验检测认证知名品牌。加大质量基础设施能力建设，逐步增加计量检定校准、标准研制与实施、检验检测认证等无形资产投资，鼓励社会各方共同参与质量基础设施建设。</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二十四）提升质量基础设施服务效能。开展质量基础设施助力行动，围绕科技创新、优质制造、乡村振兴、生态环保等重点领域，大力开展计量、标准化、合格评定等技术服务，推动数据、仪器、设备等资源开放共享，更好服务市场需求。深入实施“标准化+”行动，促进全域标准化深度发展。实施质量基础设施拓展伙伴计划，构建协同服务网络，打造质量基础设施集成服务基地，为产业集群、产业链质量升级提供“一站式”服务。支持区域内计量、标准、认证认可、检验检测等要素集成融合，鼓励跨区域要素融通互补、协同发展。建设技术性贸易措施公共服务体系，加强对技术性贸易壁垒和动植物卫生检疫措施的跟踪、研判、预警、评议、应对。加强质量标准、检验检疫、认证认可等国内国际衔接，促进内外贸一体化发展。</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十、推进质量治理现代化</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二十五）加强质量法治建设。健全质量法律法规，修订完善产品质量法，推动产品安全、产品责任、质量基础设施等领域法律法规建设。依法依规严厉打击制售假冒伪劣商品、侵犯知识产权、工程质量违法违规等行为，推动跨行业跨区域监管执法合作，推进行政执法与刑事司法衔接。支持开展质量公益诉讼和集体诉讼，有效执行商品质量惩罚性赔偿制度。健全产品和服务质量担保与争议处理机制，推行第三方质量争议仲裁。加强质量法治宣传教育，普及质量法律知识。</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二十六）健全质量政策制度。完善质量统计指标体系，开展质量统计分析。完善多元化、多层级的质量激励机制，健全国家质量奖励制度，鼓励地方按有关规定对质量管理先进、成绩显著的组织和个人实施激励。建立质量分级标准规则，实施产品和服务质量分级，引导优质优价，促进精准监管。建立健全强制性与自愿性相结合的质量披露制度，鼓励企业实施质量承诺和标准自我声明公开。完善政府采购政策和招投标制度，健全符合采购需求特点、质量标准、市场交易习惯的交易规则，加强采购需求管理，推动形成需求引领、优质优价的采购制度。健全覆盖质量、标准、品牌、专利等要素的融资增信体系，强化对质量改进、技术改造、设备更新的金融服务供给，加大对中小微企业质量创新的金融扶持力度。将质量内容纳入中小学义务教育，支持高等学校加强质量相关学科建设和专业设置，完善质量专业技术技能人才职业培训制度和职称制度，实现职称制度与职业资格制度有效衔接，着力培养质量专业技能型人才、科研人才、经营管理人才。建立质量政策评估制度，强化结果反馈和跟踪改进。</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二十七）优化质量监管效能。健全以“双随机、一公开”监管和“互联网+监管”为基本手段、以重点监管为补充、以信用监管为基础的新型监管机制。创新质量监管方式，完善市场准入制度，深化工业产品生产许可证和强制性认证制度改革，分类放宽一般工业产品和服务业准入限制，强化事前事中事后全链条监管。对涉及人民群众身体健康和生命财产安全、公共安全、生态环境安全的产品以及重点服务领域，依法实施严格监管。完善产品质量监督抽查制度，加强工业品和消费品质量监督检查，推动实现生产流通、线上线下一体化抽查，探索建立全国联动抽查机制，对重点产品实施全国企业抽查全覆盖，强化监督抽查结果处理。建立健全产品质量安全风险监控机制，完善产品伤害监测体系，开展质量安全风险识别、评估和处置。建立健全产品质量安全事故强制报告制度，开展重大质量安全事故调查与处理。健全产品召回管理体制机制，加强召回技术支撑，强化缺陷产品召回管理。构建重点产品质量安全追溯体系，完善质量安全追溯标准，加强数据开放共享，形成来源可查、去向可追、责任可究的质量安全追溯链条。加强产品防伪监督管理。建立质量安全“沙盒监管”制度，为新产品新业态发展提供容错纠错空间。加强市场秩序综合治理，营造公平竞争的市场环境，促进质量竞争、优胜劣汰。严格进出口商品质量安全检验监管，持续完善进出口商品质量安全风险预警和快速反应监管机制。加大对城乡结合部、农村等重点区域假冒伪劣的打击力度。强化网络平台销售商品质量监管，健全跨地区跨行业监管协调联动机制，推进线上线下一体化监管。</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二十八）推动质量社会共治。创新质量治理模式，健全以法治为基础、政府为主导、社会各方参与的多元治理机制，强化基层治理、企业主责和行业自律。深入实施质量提升行动，动员各行业、各地区及广大企业全面加强质量管理，全方位推动质量升级。支持群团组织、一线班组开展质量改进、质量创新、劳动技能竞赛等群众性质量活动。发挥行业协会商会、学会及消费者组织等的桥梁纽带作用，开展标准制定、品牌建设、质量管理等技术服务，推进行业质量诚信自律。引导消费者树立绿色健康安全消费理念，主动参与质量促进、社会监督等活动。发挥新闻媒体宣传引导作用，传播先进质量理念和最佳实践，曝光制售假冒伪劣等违法行为。引导社会力量参与质量文化建设，鼓励创作体现质量文化特色的影视和文学作品。以全国“质量月”等活动为载体，深入开展全民质量行动，弘扬企业家精神和工匠精神，营造政府重视质量、企业追求质量、社会崇尚质量、人人关心质量的良好氛围。</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二十九）加强质量国际合作。深入开展双多边质量合作交流，加强与国际组织、区域组织和有关国家的质量对话与磋商，开展质量教育培训、文化交流、人才培养等合作。围绕区域全面经济伙伴关系协定实施等，建设跨区域计量技术转移平台和标准信息平台，推进质量基础设施互联互通。健全贸易质量争端预警和协调机制，积极参与技术性贸易措施相关规则和标准制定。参与建立跨国（境）消费争议处理和执法监管合作机制，开展质量监管执法和消费维权双多边合作。定期举办中国质量大会，积极参加和承办国际性质量会议。</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十一、组织保障</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三十）加强党的领导。坚持党对质量工作的全面领导，把党的领导贯彻到质量工作的各领域各方面各环节，确保党中央决策部署落到实处。建立质量强国建设统筹协调工作机制，健全质量监督管理体制，强化部门协同、上下联动，整体有序推进质量强国战略实施。</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三十一）狠抓工作落实。各级党委和政府要将质量强国建设列入重要议事日程，纳入国民经济和社会发展规划、专项规划、区域规划。各地区各有关部门要结合实际，将纲要主要任务与国民经济和社会发展规划有效衔接、同步推进，促进产业、财政、金融、科技、贸易、环境、人才等方面政策与质量政策协同，确保各项任务落地见效。</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三十二）开展督察评估。加强中央质量督察工作，形成有效的督促检查和整改落实机制。深化质量工作考核，将考核结果纳入各级党政领导班子和领导干部政绩考核内容。对纲要实施中作出突出贡献的单位和个人，按照国家有关规定予以表彰。建立纲要实施评估机制，市场监管总局会同有关部门加强跟踪分析和督促指导，重大事项及时向党中央、国务院请示报告。</w:t>
      </w:r>
    </w:p>
    <w:p>
      <w:pPr>
        <w:pStyle w:val="2"/>
        <w:keepNext w:val="0"/>
        <w:keepLines w:val="0"/>
        <w:pageBreakBefore w:val="0"/>
        <w:kinsoku/>
        <w:wordWrap/>
        <w:overflowPunct/>
        <w:topLinePunct w:val="0"/>
        <w:autoSpaceDE/>
        <w:autoSpaceDN/>
        <w:bidi w:val="0"/>
        <w:spacing w:line="560" w:lineRule="exact"/>
        <w:rPr>
          <w:rFonts w:hint="eastAsia"/>
          <w:sz w:val="32"/>
          <w:szCs w:val="32"/>
          <w:u w:val="none"/>
          <w:lang w:val="en-US" w:eastAsia="zh-CN"/>
        </w:rPr>
      </w:pPr>
    </w:p>
    <w:p>
      <w:pPr>
        <w:pStyle w:val="2"/>
        <w:keepNext w:val="0"/>
        <w:keepLines w:val="0"/>
        <w:pageBreakBefore w:val="0"/>
        <w:kinsoku/>
        <w:wordWrap/>
        <w:overflowPunct/>
        <w:topLinePunct w:val="0"/>
        <w:autoSpaceDE/>
        <w:autoSpaceDN/>
        <w:bidi w:val="0"/>
        <w:spacing w:line="560" w:lineRule="exact"/>
        <w:rPr>
          <w:rFonts w:hint="eastAsia"/>
          <w:sz w:val="32"/>
          <w:szCs w:val="32"/>
          <w:u w:val="none"/>
          <w:lang w:val="en-US" w:eastAsia="zh-CN"/>
        </w:rPr>
      </w:pPr>
    </w:p>
    <w:p>
      <w:pPr>
        <w:pStyle w:val="2"/>
        <w:keepNext w:val="0"/>
        <w:keepLines w:val="0"/>
        <w:pageBreakBefore w:val="0"/>
        <w:kinsoku/>
        <w:wordWrap/>
        <w:overflowPunct/>
        <w:topLinePunct w:val="0"/>
        <w:autoSpaceDE/>
        <w:autoSpaceDN/>
        <w:bidi w:val="0"/>
        <w:spacing w:line="560" w:lineRule="exact"/>
        <w:rPr>
          <w:rFonts w:hint="eastAsia"/>
          <w:sz w:val="32"/>
          <w:szCs w:val="32"/>
          <w:u w:val="none"/>
          <w:lang w:val="en-US" w:eastAsia="zh-CN"/>
        </w:rPr>
      </w:pPr>
    </w:p>
    <w:p>
      <w:pPr>
        <w:pStyle w:val="2"/>
        <w:keepNext w:val="0"/>
        <w:keepLines w:val="0"/>
        <w:pageBreakBefore w:val="0"/>
        <w:kinsoku/>
        <w:wordWrap/>
        <w:overflowPunct/>
        <w:topLinePunct w:val="0"/>
        <w:autoSpaceDE/>
        <w:autoSpaceDN/>
        <w:bidi w:val="0"/>
        <w:spacing w:line="560" w:lineRule="exact"/>
        <w:rPr>
          <w:rFonts w:hint="eastAsia"/>
          <w:sz w:val="32"/>
          <w:szCs w:val="32"/>
          <w:u w:val="none"/>
          <w:lang w:val="en-US" w:eastAsia="zh-CN"/>
        </w:rPr>
      </w:pPr>
    </w:p>
    <w:p>
      <w:pPr>
        <w:pStyle w:val="2"/>
        <w:keepNext w:val="0"/>
        <w:keepLines w:val="0"/>
        <w:pageBreakBefore w:val="0"/>
        <w:kinsoku/>
        <w:wordWrap/>
        <w:overflowPunct/>
        <w:topLinePunct w:val="0"/>
        <w:autoSpaceDE/>
        <w:autoSpaceDN/>
        <w:bidi w:val="0"/>
        <w:spacing w:line="560" w:lineRule="exact"/>
        <w:rPr>
          <w:rFonts w:hint="eastAsia"/>
          <w:sz w:val="32"/>
          <w:szCs w:val="32"/>
          <w:u w:val="none"/>
          <w:lang w:val="en-US" w:eastAsia="zh-CN"/>
        </w:rPr>
      </w:pPr>
    </w:p>
    <w:p>
      <w:pPr>
        <w:pStyle w:val="2"/>
        <w:keepNext w:val="0"/>
        <w:keepLines w:val="0"/>
        <w:pageBreakBefore w:val="0"/>
        <w:kinsoku/>
        <w:wordWrap/>
        <w:overflowPunct/>
        <w:topLinePunct w:val="0"/>
        <w:autoSpaceDE/>
        <w:autoSpaceDN/>
        <w:bidi w:val="0"/>
        <w:spacing w:line="560" w:lineRule="exact"/>
        <w:rPr>
          <w:rFonts w:hint="eastAsia"/>
          <w:sz w:val="32"/>
          <w:szCs w:val="32"/>
          <w:u w:val="none"/>
          <w:lang w:val="en-US" w:eastAsia="zh-CN"/>
        </w:rPr>
      </w:pPr>
    </w:p>
    <w:p>
      <w:pPr>
        <w:pStyle w:val="2"/>
        <w:keepNext w:val="0"/>
        <w:keepLines w:val="0"/>
        <w:pageBreakBefore w:val="0"/>
        <w:kinsoku/>
        <w:wordWrap/>
        <w:overflowPunct/>
        <w:topLinePunct w:val="0"/>
        <w:autoSpaceDE/>
        <w:autoSpaceDN/>
        <w:bidi w:val="0"/>
        <w:spacing w:line="560" w:lineRule="exact"/>
        <w:rPr>
          <w:rFonts w:hint="eastAsia"/>
          <w:sz w:val="32"/>
          <w:szCs w:val="32"/>
          <w:u w:val="none"/>
          <w:lang w:val="en-US" w:eastAsia="zh-CN"/>
        </w:rPr>
      </w:pPr>
    </w:p>
    <w:p>
      <w:pPr>
        <w:pStyle w:val="2"/>
        <w:keepNext w:val="0"/>
        <w:keepLines w:val="0"/>
        <w:pageBreakBefore w:val="0"/>
        <w:kinsoku/>
        <w:wordWrap/>
        <w:overflowPunct/>
        <w:topLinePunct w:val="0"/>
        <w:autoSpaceDE/>
        <w:autoSpaceDN/>
        <w:bidi w:val="0"/>
        <w:spacing w:line="560" w:lineRule="exact"/>
        <w:rPr>
          <w:rFonts w:hint="eastAsia"/>
          <w:sz w:val="32"/>
          <w:szCs w:val="32"/>
          <w:u w:val="none"/>
          <w:lang w:val="en-US" w:eastAsia="zh-CN"/>
        </w:rPr>
      </w:pPr>
    </w:p>
    <w:p>
      <w:pPr>
        <w:pStyle w:val="2"/>
        <w:keepNext w:val="0"/>
        <w:keepLines w:val="0"/>
        <w:pageBreakBefore w:val="0"/>
        <w:kinsoku/>
        <w:wordWrap/>
        <w:overflowPunct/>
        <w:topLinePunct w:val="0"/>
        <w:autoSpaceDE/>
        <w:autoSpaceDN/>
        <w:bidi w:val="0"/>
        <w:spacing w:line="560" w:lineRule="exact"/>
        <w:rPr>
          <w:rFonts w:hint="eastAsia"/>
          <w:sz w:val="32"/>
          <w:szCs w:val="32"/>
          <w:u w:val="none"/>
          <w:lang w:val="en-US" w:eastAsia="zh-CN"/>
        </w:rPr>
      </w:pPr>
    </w:p>
    <w:p>
      <w:pPr>
        <w:pStyle w:val="2"/>
        <w:keepNext w:val="0"/>
        <w:keepLines w:val="0"/>
        <w:pageBreakBefore w:val="0"/>
        <w:kinsoku/>
        <w:wordWrap/>
        <w:overflowPunct/>
        <w:topLinePunct w:val="0"/>
        <w:autoSpaceDE/>
        <w:autoSpaceDN/>
        <w:bidi w:val="0"/>
        <w:spacing w:line="560" w:lineRule="exact"/>
        <w:rPr>
          <w:rFonts w:hint="eastAsia"/>
          <w:sz w:val="32"/>
          <w:szCs w:val="32"/>
          <w:u w:val="none"/>
          <w:lang w:val="en-US" w:eastAsia="zh-CN"/>
        </w:rPr>
      </w:pPr>
    </w:p>
    <w:p>
      <w:pPr>
        <w:pStyle w:val="2"/>
        <w:keepNext w:val="0"/>
        <w:keepLines w:val="0"/>
        <w:pageBreakBefore w:val="0"/>
        <w:kinsoku/>
        <w:wordWrap/>
        <w:overflowPunct/>
        <w:topLinePunct w:val="0"/>
        <w:autoSpaceDE/>
        <w:autoSpaceDN/>
        <w:bidi w:val="0"/>
        <w:spacing w:line="560" w:lineRule="exact"/>
        <w:rPr>
          <w:rFonts w:hint="eastAsia"/>
          <w:sz w:val="32"/>
          <w:szCs w:val="32"/>
          <w:u w:val="none"/>
          <w:lang w:val="en-US" w:eastAsia="zh-CN"/>
        </w:rPr>
      </w:pPr>
    </w:p>
    <w:p>
      <w:pPr>
        <w:keepNext w:val="0"/>
        <w:keepLines w:val="0"/>
        <w:pageBreakBefore w:val="0"/>
        <w:kinsoku/>
        <w:wordWrap/>
        <w:overflowPunct/>
        <w:topLinePunct w:val="0"/>
        <w:autoSpaceDE/>
        <w:autoSpaceDN/>
        <w:bidi w:val="0"/>
        <w:adjustRightInd w:val="0"/>
        <w:snapToGrid w:val="0"/>
        <w:spacing w:line="560" w:lineRule="exact"/>
        <w:jc w:val="center"/>
        <w:outlineLvl w:val="0"/>
        <w:rPr>
          <w:rFonts w:hint="eastAsia" w:ascii="Times New Roman" w:hAnsi="Times New Roman" w:eastAsia="方正小标宋简体" w:cs="宋体"/>
          <w:color w:val="auto"/>
          <w:kern w:val="44"/>
          <w:sz w:val="32"/>
          <w:szCs w:val="32"/>
          <w:highlight w:val="none"/>
          <w:u w:val="none"/>
          <w:lang w:val="en-US" w:eastAsia="zh-CN" w:bidi="ar"/>
        </w:rPr>
      </w:pPr>
      <w:r>
        <w:rPr>
          <w:rFonts w:hint="eastAsia" w:ascii="Times New Roman" w:hAnsi="Times New Roman" w:eastAsia="方正小标宋简体" w:cs="宋体"/>
          <w:color w:val="auto"/>
          <w:kern w:val="44"/>
          <w:sz w:val="32"/>
          <w:szCs w:val="32"/>
          <w:highlight w:val="none"/>
          <w:u w:val="none"/>
          <w:lang w:val="en-US" w:eastAsia="zh-CN" w:bidi="ar"/>
        </w:rPr>
        <w:t>9.中办国办印发《关于进一步加强财会监督工作的意见》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 人民日报 》（ 2023年02月16日   第 01 版）</w:t>
      </w:r>
    </w:p>
    <w:p>
      <w:pPr>
        <w:pStyle w:val="2"/>
        <w:rPr>
          <w:rFonts w:hint="eastAsia"/>
          <w:u w:val="none"/>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新华社北京2月15日电  近日，中共中央办公厅、国务院办公厅印发了《关于进一步加强财会监督工作的意见》，并发出通知，要求各地区各部门结合实际认真贯彻落实。</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《关于进一步加强财会监督工作的意见》全文如下。</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财会监督是依法依规对国家机关、企事业单位、其他组织和个人的财政、财务、会计活动实施的监督。近年来，财会监督作为党和国家监督体系的重要组成部分，在推进全面从严治党、维护中央政令畅通、规范财经秩序、促进经济社会健康发展等方面发挥了重要作用，同时也存在监督体系尚待完善、工作机制有待理顺、法治建设亟待健全、监督能力有待提升、一些领域财经纪律亟需整治等问题。为进一步加强财会监督工作，更好发挥财会监督职能作用，现提出如下意见。</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一、总体要求</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一）指导思想。以习近平新时代中国特色社会主义思想为指导，深入贯彻党的二十大精神，完整、准确、全面贯彻新发展理念，加快构建新发展格局，着力推动高质量发展，更好统筹发展和安全，坚持以完善党和国家监督体系为出发点，以党内监督为主导，突出政治属性，严肃财经纪律，健全财会监督体系，完善工作机制，提升财会监督效能，促进财会监督与其他各类监督贯通协调，推动健全党统一领导、全面覆盖、权威高效的监督体系。</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（二）工作要求</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——坚持党的领导，发挥政治优势。坚持加强党的全面领导和党中央集中统一领导，把党的领导落实到财会监督全过程各方面，确保党中央、国务院重大决策部署有效贯彻落实。</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——坚持依法监督，强化法治思维。按照全面依法治国要求，健全财经领域法律法规和政策制度，加快补齐法治建设短板，依法依规开展监督，严格执法、严肃问责。</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——坚持问题导向，分类精准施策。针对重点领域多发、高发、易发问题和突出矛盾，分类别、分阶段精准施策，强化对公权力运行的制约和监督，建立长效机制，提升监督效能。</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坚持协同联动，加强贯通协调。按照统筹协同、分级负责、上下联动的要求，健全财会监督体系，构建高效衔接、运转有序的工作机制，与其他各类监督有机贯通、相互协调，形成全方位、多层次、立体化的财会监督工作格局。</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三）主要目标。到2025年，构建起财政部门主责监督、有关部门依责监督、各单位内部监督、相关中介机构执业监督、行业协会自律监督的财会监督体系；基本建立起各类监督主体横向协同，中央与地方纵向联动，财会监督与其他各类监督贯通协调的工作机制；财会监督法律制度更加健全，信息化水平明显提高，监督队伍素质不断提升，在规范财政财务管理、提高会计信息质量、维护财经纪律和市场经济秩序等方面发挥重要保障作用。</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二、进一步健全财会监督体系</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四）加强党对财会监督工作的领导。各级党委要加强对财会监督工作的领导，保障党中央决策部署落实到位，统筹推动各项工作有序有效开展。各级政府要建立财会监督协调工作机制，明确工作任务、健全机制、完善制度，加强对下级财会监督工作的督促和指导。</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五）依法履行财会监督主责。各级财政部门是本级财会监督的主责部门，牵头组织对财政、财务、会计管理法律法规及规章制度执行情况的监督。加强预算管理监督，推动构建完善综合统筹、规范透明、约束有力、讲求绩效、持续安全的现代预算制度，推进全面实施预算绩效管理。加强对行政事业性国有资产管理规章制度、政府采购制度实施情况的监督，保障国有资产安全完整，规范政府采购行为。加强对财务管理、内部控制的监督，督促指导相关单位规范财务管理，提升内部管理水平。加强对会计行为的监督，提高会计信息质量。加强对注册会计师、资产评估和代理记账行业执业质量的监督，规范行业秩序，促进行业健康发展。</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六）依照法定职责实施部门监督。有关部门要依法依规强化对主管、监管行业系统和单位财会监督工作的督促指导。加强对所属单位预算执行的监督，强化预算约束。按照职责分工加强对政府采购活动、资产评估行业的监督，提高政府采购资金使用效益，推动资产评估行业高质量发展。加强对归口财务管理单位财务活动的指导和监督，严格财务管理。按照会计法赋予的职权对有关单位的会计资料实施监督，规范会计行为。</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七）进一步加强单位内部监督。各单位要加强对本单位经济业务、财务管理、会计行为的日常监督。结合自身实际建立权责清晰、约束有力的内部财会监督机制和内部控制体系，明确内部监督的主体、范围、程序、权责等，落实单位内部财会监督主体责任。各单位主要负责人是本单位财会监督工作第一责任人，对本单位财会工作和财会资料的真实性、完整性负责。单位内部应明确承担财会监督职责的机构或人员，负责本单位经济业务、财会行为和会计资料的日常监督检查。财会人员要加强自我约束，遵守职业道德，拒绝办理或按照职权纠正违反法律法规规定的财会事项，有权检举单位或个人的违法违规行为。</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八）发挥中介机构执业监督作用。会计师事务所、资产评估机构、税务师事务所、代理记账机构等中介机构要严格依法履行审计鉴证、资产评估、税收服务、会计服务等职责，确保独立、客观、公正、规范执业。切实加强对执业质量的把控，完善内部控制制度，建立内部风险防控机制，加强风险分类防控，提升内部管理水平，规范承揽和开展业务，建立健全事前评估、事中跟踪、事后评价管理体系，强化质量管理责任。持续提升中介机构一体化管理水平，实现人员调配、财务安排、业务承接、技术标准、信息化建设的实质性一体化管理。</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九）强化行业协会自律监督作用。注册会计师协会、资产评估协会、注册税务师协会、银行业协会、证券业协会等要充分发挥督促引导作用，促进持续提升财会信息质量和内部控制有效性。加强行业诚信建设，健全行业诚信档案，把诚信建设要求贯穿行业管理和服务工作各环节。进一步加强行业自律监管，运用信用记录、警示告诫、公开曝光等措施加大惩戒力度，完善对投诉举报、媒体质疑等的处理机制，推动提升财会业务规范化水平。</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三、完善财会监督工作机制</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十）加强财会监督主体横向协同。构建财政部门、有关部门、各单位、中介机构、行业协会等监督主体横向协同工作机制。各级财政部门牵头负责本级政府财会监督协调工作机制日常工作，加强沟通协调，抓好统筹谋划和督促指导；税务、人民银行、国有资产监管、银行保险监管、证券监管等部门积极配合、密切协同。建立健全部门间财会监督政策衔接、重大问题处理、综合执法检查、监督结果运用、监督线索移送、监督信息交流等工作机制，形成监督合力，提升监督效能。建立部门与行业协会联合监管机制，推动行政监管与自律监管有机结合。相关中介机构要严格按照法律法规、准则制度进行执业，并在配合财会监督执法中提供专业意见。中介机构及其从业人员对发现的违法违规行为，应及时向主管部门、监管部门和行业协会报告。各单位应配合依法依规实施财会监督，不得拒绝、阻挠、拖延，不得提供虚假或者有重大遗漏的财会资料及信息。</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十一）强化中央与地方纵向联动。压实各有关方面财会监督责任，加强上下联动。国务院财政部门加强财会监督工作的制度建设和统筹协调，牵头组织制定财会监督工作规划，明确年度监督工作重点，指导推动各地区各部门各单位组织实施。县级以上地方政府和有关部门依法依规组织开展本行政区域内财会监督工作。国务院有关部门派出机构依照法律法规规定和上级部门授权实施监督工作。地方各级政府和有关部门要畅通财会监督信息渠道，建立财会监督重大事项报告机制，及时向上一级政府和有关部门反映财会监督中发现的重大问题。</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十二）推动财会监督与其他各类监督贯通协调。建立健全信息沟通、线索移送、协同监督、成果共享等工作机制。开展财会监督要自觉以党内监督为主导，探索深化贯通协调有效路径，加强与巡视巡察机构协作，建立重点监督协同、重大事项会商、线索移交移送机制，通报财会监督检查情况，研究办理巡视巡察移交的建议；加强与纪检监察机关的贯通协调，完善财会监督与纪检监察监督在贯彻落实中央八项规定精神、纠治“四风”、整治群众身边腐败和不正之风等方面要求贯通协调机制，加强监督成果共享，发现党员、监察对象涉嫌违纪或职务违法、职务犯罪的问题线索，依法依规及时移送纪检监察机关；发挥财会监督专业力量作用，选派财会业务骨干参加巡视巡察、纪委监委监督检查和审查调查。强化与人大监督、民主监督的配合协同，完善与人大监督在提高预算管理规范性、有效性等方面贯通协调机制。增强与行政监督、司法监督、审计监督、统计监督的协同性和联动性，加强信息共享，推动建立健全长效机制，形成监督合力。畅通群众监督、舆论监督渠道，健全财会监督投诉举报受理机制，完善受理、查处、跟踪、整改等制度。</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四、加大重点领域财会监督力度</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十三）保障党中央、国务院重大决策部署贯彻落实。把推动党中央、国务院重大决策部署贯彻落实作为财会监督工作的首要任务。聚焦深化供给侧结构性改革，做好稳增长、稳就业、稳物价工作，保障和改善民生，防止资本无序扩张，落实财政改革举措等重大部署，综合运用检查核查、评估评价、监测监控、调查研究等方式开展财会监督，严肃查处财经领域违反中央宏观决策和治理调控要求、影响经济社会健康稳定发展的违纪违规行为，确保党中央政令畅通。</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十四）强化财经纪律刚性约束。加强对财经领域公权力行使的制约和监督，严肃财经纪律。聚焦贯彻落实减税降费、党政机关过紧日子、加强基层保基本民生保工资保运转工作、规范国库管理、加强资产管理、防范债务风险等重点任务，严肃查处财政收入不真实不合规、违规兴建楼堂馆所、乱设财政专户、违规处置资产、违规新增地方政府隐性债务等突出问题，强化通报问责和处理处罚，使纪律真正成为带电的“高压线”。</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十五）严厉打击财务会计违法违规行为。坚持“强穿透、堵漏洞、用重典、正风气”，从严从重查处影响恶劣的财务舞弊、会计造假案件，强化对相关责任人的追责问责。加强对国有企业、上市公司、金融企业等的财务、会计行为的监督，严肃查处财务数据造假、出具“阴阳报告”、内部监督失效等突出问题。加强对会计信息质量的监督，依法严厉打击伪造会计账簿、虚构经济业务、滥用会计准则等会计违法违规行为，持续提升会计信息质量。加强对会计师事务所、资产评估机构、代理记账机构等中介机构执业质量监督，聚焦行业突出问题，加大对无证经营、挂名执业、违规提供报告、超出胜任能力执业等违法违规行为的整治力度，强化行业日常监管和信用管理，坚决清除害群之马。</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五、保障措施</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十六）加强组织领导。各地区各有关部门要强化组织领导，加强协同配合，结合实际制定具体实施方案，确保各项工作任务落地见效。将财会监督工作推进情况作为领导班子和有关领导干部考核的重要内容；对于贯彻落实财会监督决策部署不力、职责履行不到位的，要严肃追责问责。</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十七）推进财会监督法治建设。健全财会监督法律法规制度，及时推动修订预算法、会计法、注册会计师法、资产评估法、财政违法行为处罚处分条例等法律法规。健全财政财务管理、资产管理等制度，完善内部控制制度体系。深化政府会计改革，完善企业会计准则体系和非营利组织会计制度，增强会计准则制度执行效果。</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十八）加强财会监督队伍建设。县级以上财政部门应强化财会监督队伍和能力建设。各单位应配备与财会监督职能任务相匹配的人员力量，完善财会监督人才政策体系，加强财会监督人才培训教育，分类型、分领域建立高层次财会监督人才库，提升专业能力和综合素质。按照国家有关规定完善财会监督人才激励约束机制。</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十九）统筹推进财会监督信息化建设。深化“互联网+监督”，充分运用大数据和信息化手段，切实提升监管效能。依托全国一体化在线政务服务平台，统筹整合各地区各部门各单位有关公共数据资源，分级分类完善财会监督数据库，推进财会监督数据汇聚融合和共享共用。构建财会领域重大风险识别预警机制。</w:t>
      </w: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二十）提升财会监督工作成效。优化监督模式与方式方法，推动日常监督与专项监督、现场监督与非现场监督、线上监督与线下监督、事前事中事后监督相结合，实现监督和管理有机统一。加大对违法违规行为的处理处罚力度，大幅提高违法违规成本，推动实施联合惩戒，依法依规开展追责问责。加强财会监督结果运用，完善监督结果公告公示制度，对违反财经纪律的单位和人员，加大公开曝光力度，属于党员和公职人员的，及时向所在党组织、所在单位通报，发挥警示教育作用。</w:t>
      </w:r>
    </w:p>
    <w:p>
      <w:pPr>
        <w:keepNext w:val="0"/>
        <w:keepLines w:val="0"/>
        <w:pageBreakBefore w:val="0"/>
        <w:kinsoku/>
        <w:wordWrap/>
        <w:overflowPunct/>
        <w:topLinePunct w:val="0"/>
        <w:autoSpaceDE/>
        <w:autoSpaceDN/>
        <w:bidi w:val="0"/>
        <w:adjustRightInd w:val="0"/>
        <w:snapToGrid w:val="0"/>
        <w:spacing w:line="560" w:lineRule="exact"/>
        <w:ind w:firstLine="640"/>
        <w:jc w:val="left"/>
        <w:outlineLvl w:val="9"/>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二十一）加强宣传引导。加强财会监督法律法规政策宣传贯彻，强化财会从业人员执业操守教育。在依法合规、安全保密等前提下，大力推进财会信息公开工作，提高财会信息透明度。鼓励先行先试，强化引领示范，统筹抓好财会监督试点工作。加强宣传解读和舆论引导，积极回应社会关切，充分调动各方面积极性，营造财会监督工作良好环境。</w:t>
      </w:r>
    </w:p>
    <w:p>
      <w:pPr>
        <w:keepNext w:val="0"/>
        <w:keepLines w:val="0"/>
        <w:pageBreakBefore w:val="0"/>
        <w:kinsoku/>
        <w:wordWrap/>
        <w:overflowPunct/>
        <w:topLinePunct w:val="0"/>
        <w:autoSpaceDE/>
        <w:autoSpaceDN/>
        <w:bidi w:val="0"/>
        <w:adjustRightInd w:val="0"/>
        <w:snapToGrid w:val="0"/>
        <w:spacing w:line="560" w:lineRule="exact"/>
        <w:ind w:firstLine="640"/>
        <w:jc w:val="left"/>
        <w:outlineLvl w:val="9"/>
        <w:rPr>
          <w:rFonts w:hint="eastAsia" w:ascii="Times New Roman" w:hAnsi="Times New Roman" w:eastAsia="方正小标宋简体" w:cs="宋体"/>
          <w:color w:val="auto"/>
          <w:kern w:val="44"/>
          <w:sz w:val="32"/>
          <w:szCs w:val="32"/>
          <w:highlight w:val="none"/>
          <w:u w:val="none"/>
          <w:lang w:val="en-US" w:eastAsia="zh-CN" w:bidi="ar"/>
        </w:rPr>
      </w:pP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Times New Roman" w:hAnsi="Times New Roman" w:eastAsia="方正小标宋简体" w:cs="宋体"/>
          <w:color w:val="auto"/>
          <w:kern w:val="44"/>
          <w:sz w:val="32"/>
          <w:szCs w:val="32"/>
          <w:highlight w:val="none"/>
          <w:u w:val="none"/>
          <w:lang w:val="en-US" w:eastAsia="zh-CN" w:bidi="ar"/>
        </w:rPr>
      </w:pP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Times New Roman" w:hAnsi="Times New Roman" w:eastAsia="方正小标宋简体" w:cs="宋体"/>
          <w:color w:val="auto"/>
          <w:kern w:val="44"/>
          <w:sz w:val="32"/>
          <w:szCs w:val="32"/>
          <w:highlight w:val="none"/>
          <w:u w:val="none"/>
          <w:lang w:val="en-US" w:eastAsia="zh-CN" w:bidi="ar"/>
        </w:rPr>
      </w:pP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Times New Roman" w:hAnsi="Times New Roman" w:eastAsia="方正小标宋简体" w:cs="宋体"/>
          <w:color w:val="auto"/>
          <w:kern w:val="44"/>
          <w:sz w:val="32"/>
          <w:szCs w:val="32"/>
          <w:highlight w:val="none"/>
          <w:u w:val="none"/>
          <w:lang w:val="en-US" w:eastAsia="zh-CN" w:bidi="ar"/>
        </w:rPr>
      </w:pP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Times New Roman" w:hAnsi="Times New Roman" w:eastAsia="方正小标宋简体" w:cs="宋体"/>
          <w:color w:val="auto"/>
          <w:kern w:val="44"/>
          <w:sz w:val="32"/>
          <w:szCs w:val="32"/>
          <w:highlight w:val="none"/>
          <w:u w:val="none"/>
          <w:lang w:val="en-US" w:eastAsia="zh-CN" w:bidi="ar"/>
        </w:rPr>
      </w:pP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Times New Roman" w:hAnsi="Times New Roman" w:eastAsia="方正小标宋简体" w:cs="宋体"/>
          <w:color w:val="auto"/>
          <w:kern w:val="44"/>
          <w:sz w:val="32"/>
          <w:szCs w:val="32"/>
          <w:highlight w:val="none"/>
          <w:u w:val="none"/>
          <w:lang w:val="en-US" w:eastAsia="zh-CN" w:bidi="ar"/>
        </w:rPr>
      </w:pP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Times New Roman" w:hAnsi="Times New Roman" w:eastAsia="方正小标宋简体" w:cs="宋体"/>
          <w:color w:val="auto"/>
          <w:kern w:val="44"/>
          <w:sz w:val="32"/>
          <w:szCs w:val="32"/>
          <w:highlight w:val="none"/>
          <w:u w:val="none"/>
          <w:lang w:val="en-US" w:eastAsia="zh-CN" w:bidi="ar"/>
        </w:rPr>
      </w:pP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Times New Roman" w:hAnsi="Times New Roman" w:eastAsia="方正小标宋简体" w:cs="宋体"/>
          <w:color w:val="auto"/>
          <w:kern w:val="44"/>
          <w:sz w:val="32"/>
          <w:szCs w:val="32"/>
          <w:highlight w:val="none"/>
          <w:u w:val="none"/>
          <w:lang w:val="en-US" w:eastAsia="zh-CN" w:bidi="ar"/>
        </w:rPr>
      </w:pPr>
    </w:p>
    <w:p>
      <w:pPr>
        <w:pStyle w:val="2"/>
        <w:keepNext w:val="0"/>
        <w:keepLines w:val="0"/>
        <w:pageBreakBefore w:val="0"/>
        <w:kinsoku/>
        <w:wordWrap/>
        <w:overflowPunct/>
        <w:topLinePunct w:val="0"/>
        <w:autoSpaceDE/>
        <w:autoSpaceDN/>
        <w:bidi w:val="0"/>
        <w:spacing w:line="560" w:lineRule="exact"/>
        <w:rPr>
          <w:rFonts w:hint="eastAsia" w:ascii="Times New Roman" w:hAnsi="Times New Roman" w:eastAsia="方正小标宋简体" w:cs="宋体"/>
          <w:color w:val="auto"/>
          <w:kern w:val="44"/>
          <w:sz w:val="32"/>
          <w:szCs w:val="32"/>
          <w:highlight w:val="none"/>
          <w:u w:val="none"/>
          <w:lang w:val="en-US" w:eastAsia="zh-CN" w:bidi="ar"/>
        </w:rPr>
      </w:pPr>
    </w:p>
    <w:p>
      <w:pPr>
        <w:pStyle w:val="2"/>
        <w:keepNext w:val="0"/>
        <w:keepLines w:val="0"/>
        <w:pageBreakBefore w:val="0"/>
        <w:kinsoku/>
        <w:wordWrap/>
        <w:overflowPunct/>
        <w:topLinePunct w:val="0"/>
        <w:autoSpaceDE/>
        <w:autoSpaceDN/>
        <w:bidi w:val="0"/>
        <w:spacing w:line="560" w:lineRule="exact"/>
        <w:rPr>
          <w:rFonts w:hint="eastAsia" w:ascii="Times New Roman" w:hAnsi="Times New Roman" w:eastAsia="方正小标宋简体" w:cs="宋体"/>
          <w:color w:val="auto"/>
          <w:kern w:val="44"/>
          <w:sz w:val="32"/>
          <w:szCs w:val="32"/>
          <w:highlight w:val="none"/>
          <w:u w:val="none"/>
          <w:lang w:val="en-US" w:eastAsia="zh-CN" w:bidi="ar"/>
        </w:rPr>
      </w:pPr>
    </w:p>
    <w:p>
      <w:pPr>
        <w:pStyle w:val="2"/>
        <w:keepNext w:val="0"/>
        <w:keepLines w:val="0"/>
        <w:pageBreakBefore w:val="0"/>
        <w:kinsoku/>
        <w:wordWrap/>
        <w:overflowPunct/>
        <w:topLinePunct w:val="0"/>
        <w:autoSpaceDE/>
        <w:autoSpaceDN/>
        <w:bidi w:val="0"/>
        <w:spacing w:line="560" w:lineRule="exact"/>
        <w:rPr>
          <w:rFonts w:hint="eastAsia" w:ascii="Times New Roman" w:hAnsi="Times New Roman" w:eastAsia="方正小标宋简体" w:cs="宋体"/>
          <w:color w:val="auto"/>
          <w:kern w:val="44"/>
          <w:sz w:val="32"/>
          <w:szCs w:val="32"/>
          <w:highlight w:val="none"/>
          <w:u w:val="none"/>
          <w:lang w:val="en-US" w:eastAsia="zh-CN" w:bidi="ar"/>
        </w:rPr>
      </w:pPr>
    </w:p>
    <w:p>
      <w:pPr>
        <w:pStyle w:val="2"/>
        <w:keepNext w:val="0"/>
        <w:keepLines w:val="0"/>
        <w:pageBreakBefore w:val="0"/>
        <w:kinsoku/>
        <w:wordWrap/>
        <w:overflowPunct/>
        <w:topLinePunct w:val="0"/>
        <w:autoSpaceDE/>
        <w:autoSpaceDN/>
        <w:bidi w:val="0"/>
        <w:spacing w:line="560" w:lineRule="exact"/>
        <w:rPr>
          <w:rFonts w:hint="eastAsia" w:ascii="Times New Roman" w:hAnsi="Times New Roman" w:eastAsia="方正小标宋简体" w:cs="宋体"/>
          <w:color w:val="auto"/>
          <w:kern w:val="44"/>
          <w:sz w:val="32"/>
          <w:szCs w:val="32"/>
          <w:highlight w:val="none"/>
          <w:u w:val="none"/>
          <w:lang w:val="en-US" w:eastAsia="zh-CN" w:bidi="ar"/>
        </w:rPr>
      </w:pPr>
    </w:p>
    <w:p>
      <w:pPr>
        <w:pStyle w:val="2"/>
        <w:keepNext w:val="0"/>
        <w:keepLines w:val="0"/>
        <w:pageBreakBefore w:val="0"/>
        <w:kinsoku/>
        <w:wordWrap/>
        <w:overflowPunct/>
        <w:topLinePunct w:val="0"/>
        <w:autoSpaceDE/>
        <w:autoSpaceDN/>
        <w:bidi w:val="0"/>
        <w:spacing w:line="560" w:lineRule="exact"/>
        <w:rPr>
          <w:rFonts w:hint="eastAsia" w:ascii="Times New Roman" w:hAnsi="Times New Roman" w:eastAsia="方正小标宋简体" w:cs="宋体"/>
          <w:color w:val="auto"/>
          <w:kern w:val="44"/>
          <w:sz w:val="32"/>
          <w:szCs w:val="32"/>
          <w:highlight w:val="none"/>
          <w:u w:val="none"/>
          <w:lang w:val="en-US" w:eastAsia="zh-CN" w:bidi="ar"/>
        </w:rPr>
      </w:pPr>
    </w:p>
    <w:p>
      <w:pPr>
        <w:pStyle w:val="2"/>
        <w:keepNext w:val="0"/>
        <w:keepLines w:val="0"/>
        <w:pageBreakBefore w:val="0"/>
        <w:kinsoku/>
        <w:wordWrap/>
        <w:overflowPunct/>
        <w:topLinePunct w:val="0"/>
        <w:autoSpaceDE/>
        <w:autoSpaceDN/>
        <w:bidi w:val="0"/>
        <w:spacing w:line="560" w:lineRule="exact"/>
        <w:rPr>
          <w:rFonts w:hint="eastAsia" w:ascii="Times New Roman" w:hAnsi="Times New Roman" w:eastAsia="方正小标宋简体" w:cs="宋体"/>
          <w:color w:val="auto"/>
          <w:kern w:val="44"/>
          <w:sz w:val="32"/>
          <w:szCs w:val="32"/>
          <w:highlight w:val="none"/>
          <w:u w:val="none"/>
          <w:lang w:val="en-US" w:eastAsia="zh-CN" w:bidi="ar"/>
        </w:rPr>
      </w:pPr>
    </w:p>
    <w:p>
      <w:pPr>
        <w:pStyle w:val="2"/>
        <w:keepNext w:val="0"/>
        <w:keepLines w:val="0"/>
        <w:pageBreakBefore w:val="0"/>
        <w:kinsoku/>
        <w:wordWrap/>
        <w:overflowPunct/>
        <w:topLinePunct w:val="0"/>
        <w:autoSpaceDE/>
        <w:autoSpaceDN/>
        <w:bidi w:val="0"/>
        <w:spacing w:line="560" w:lineRule="exact"/>
        <w:rPr>
          <w:rFonts w:hint="eastAsia" w:ascii="Times New Roman" w:hAnsi="Times New Roman" w:eastAsia="方正小标宋简体" w:cs="宋体"/>
          <w:color w:val="auto"/>
          <w:kern w:val="44"/>
          <w:sz w:val="32"/>
          <w:szCs w:val="32"/>
          <w:highlight w:val="none"/>
          <w:u w:val="none"/>
          <w:lang w:val="en-US" w:eastAsia="zh-CN" w:bidi="ar"/>
        </w:rPr>
      </w:pPr>
    </w:p>
    <w:p>
      <w:pPr>
        <w:pStyle w:val="2"/>
        <w:keepNext w:val="0"/>
        <w:keepLines w:val="0"/>
        <w:pageBreakBefore w:val="0"/>
        <w:kinsoku/>
        <w:wordWrap/>
        <w:overflowPunct/>
        <w:topLinePunct w:val="0"/>
        <w:autoSpaceDE/>
        <w:autoSpaceDN/>
        <w:bidi w:val="0"/>
        <w:spacing w:line="560" w:lineRule="exact"/>
        <w:rPr>
          <w:rFonts w:hint="eastAsia" w:ascii="Times New Roman" w:hAnsi="Times New Roman" w:eastAsia="方正小标宋简体" w:cs="宋体"/>
          <w:color w:val="auto"/>
          <w:kern w:val="44"/>
          <w:sz w:val="32"/>
          <w:szCs w:val="32"/>
          <w:highlight w:val="none"/>
          <w:u w:val="none"/>
          <w:lang w:val="en-US" w:eastAsia="zh-CN" w:bidi="ar"/>
        </w:rPr>
      </w:pPr>
    </w:p>
    <w:p>
      <w:pPr>
        <w:keepNext w:val="0"/>
        <w:keepLines w:val="0"/>
        <w:pageBreakBefore w:val="0"/>
        <w:kinsoku/>
        <w:wordWrap/>
        <w:overflowPunct/>
        <w:topLinePunct w:val="0"/>
        <w:autoSpaceDE/>
        <w:autoSpaceDN/>
        <w:bidi w:val="0"/>
        <w:adjustRightInd w:val="0"/>
        <w:snapToGrid w:val="0"/>
        <w:spacing w:line="560" w:lineRule="exact"/>
        <w:jc w:val="left"/>
        <w:outlineLvl w:val="9"/>
        <w:rPr>
          <w:rFonts w:hint="eastAsia" w:ascii="Times New Roman" w:hAnsi="Times New Roman" w:eastAsia="方正小标宋简体" w:cs="宋体"/>
          <w:color w:val="auto"/>
          <w:kern w:val="44"/>
          <w:sz w:val="32"/>
          <w:szCs w:val="32"/>
          <w:highlight w:val="none"/>
          <w:u w:val="none"/>
          <w:lang w:val="en-US" w:eastAsia="zh-CN" w:bidi="ar"/>
        </w:rPr>
      </w:pPr>
    </w:p>
    <w:p>
      <w:pPr>
        <w:keepNext w:val="0"/>
        <w:keepLines w:val="0"/>
        <w:pageBreakBefore w:val="0"/>
        <w:kinsoku/>
        <w:wordWrap/>
        <w:overflowPunct/>
        <w:topLinePunct w:val="0"/>
        <w:autoSpaceDE/>
        <w:autoSpaceDN/>
        <w:bidi w:val="0"/>
        <w:adjustRightInd w:val="0"/>
        <w:snapToGrid w:val="0"/>
        <w:spacing w:line="560" w:lineRule="exact"/>
        <w:jc w:val="center"/>
        <w:outlineLvl w:val="0"/>
        <w:rPr>
          <w:rFonts w:hint="eastAsia" w:ascii="仿宋" w:hAnsi="仿宋" w:eastAsia="仿宋" w:cs="仿宋"/>
          <w:color w:val="auto"/>
          <w:sz w:val="32"/>
          <w:szCs w:val="32"/>
          <w:u w:val="none"/>
          <w:lang w:val="en-US" w:eastAsia="zh-CN"/>
        </w:rPr>
      </w:pPr>
      <w:r>
        <w:rPr>
          <w:rFonts w:hint="eastAsia" w:ascii="Times New Roman" w:hAnsi="Times New Roman" w:eastAsia="方正小标宋简体" w:cs="宋体"/>
          <w:color w:val="auto"/>
          <w:kern w:val="44"/>
          <w:sz w:val="32"/>
          <w:szCs w:val="32"/>
          <w:highlight w:val="none"/>
          <w:u w:val="none"/>
          <w:lang w:val="en-US" w:eastAsia="zh-CN" w:bidi="ar"/>
        </w:rPr>
        <w:t>10.中共中央国务院印发《数字中国建设整体布局规划》</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rPr>
          <w:rFonts w:hint="eastAsia" w:ascii="仿宋" w:hAnsi="仿宋" w:eastAsia="仿宋" w:cs="仿宋"/>
          <w:kern w:val="2"/>
          <w:sz w:val="32"/>
          <w:szCs w:val="32"/>
          <w:u w:val="none"/>
          <w:lang w:val="en-US" w:eastAsia="zh-CN" w:bidi="ar-SA"/>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人民日报 》（ 2023年02月28日   第 01 版）</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rPr>
          <w:rFonts w:hint="eastAsia" w:ascii="仿宋" w:hAnsi="仿宋" w:eastAsia="仿宋" w:cs="仿宋"/>
          <w:kern w:val="2"/>
          <w:sz w:val="32"/>
          <w:szCs w:val="32"/>
          <w:u w:val="none"/>
          <w:lang w:val="en-US" w:eastAsia="zh-CN" w:bidi="ar-SA"/>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新华社北京2月27日电  近日，中共中央、国务院印发了《数字中国建设整体布局规划》（以下简称《规划》），并发出通知，要求各地区各部门结合实际认真贯彻落实。</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规划》指出，建设数字中国是数字时代推进中国式现代化的重要引擎，是构筑国家竞争新优势的有力支撑。加快数字中国建设，对全面建设社会主义现代化国家、全面推进中华民族伟大复兴具有重要意义和深远影响。</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规划》强调，要坚持以习近平新时代中国特色社会主义思想特别是习近平总书记关于网络强国的重要思想为指导，深入贯彻党的二十大精神，坚持稳中求进工作总基调，完整、准确、全面贯彻新发展理念，加快构建新发展格局，着力推动高质量发展，统筹发展和安全，强化系统观念和底线思维，加强整体布局，按照夯实基础、赋能全局、强化能力、优化环境的战略路径，全面提升数字中国建设的整体性、系统性、协同性，促进数字经济和实体经济深度融合，以数字化驱动生产生活和治理方式变革，为以中国式现代化全面推进中华民族伟大复兴注入强大动力。</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规划》提出，到2025年，基本形成横向打通、纵向贯通、协调有力的一体化推进格局，数字中国建设取得重要进展。数字基础设施高效联通，数据资源规模和质量加快提升，数据要素价值有效释放，数字经济发展质量效益大幅增强，政务数字化智能化水平明显提升，数字文化建设跃上新台阶，数字社会精准化普惠化便捷化取得显著成效，数字生态文明建设取得积极进展，数字技术创新实现重大突破，应用创新全球领先，数字安全保障能力全面提升，数字治理体系更加完善，数字领域国际合作打开新局面。到2035年，数字化发展水平进入世界前列，数字中国建设取得重大成就。数字中国建设体系化布局更加科学完备，经济、政治、文化、社会、生态文明建设各领域数字化发展更加协调充分，有力支撑全面建设社会主义现代化国家。</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规划》明确，数字中国建设按照“2522”的整体框架进行布局，即夯实数字基础设施和数据资源体系“两大基础”，推进数字技术与经济、政治、文化、社会、生态文明建设“五位一体”深度融合，强化数字技术创新体系和数字安全屏障“两大能力”，优化数字化发展国内国际“两个环境”。</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规划》指出，要夯实数字中国建设基础。一是打通数字基础设施大动脉。加快5G网络与千兆光网协同建设，深入推进IPv6规模部署和应用，推进移动物联网全面发展，大力推进北斗规模应用。系统优化算力基础设施布局，促进东西部算力高效互补和协同联动，引导通用数据中心、超算中心、智能计算中心、边缘数据中心等合理梯次布局。整体提升应用基础设施水平，加强传统基础设施数字化、智能化改造。二是畅通数据资源大循环。构建国家数据管理体制机制，健全各级数据统筹管理机构。推动公共数据汇聚利用，建设公共卫生、科技、教育等重要领域国家数据资源库。释放商业数据价值潜能，加快建立数据产权制度，开展数据资产计价研究，建立数据要素按价值贡献参与分配机制。</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规划》指出，要全面赋能经济社会发展。一是做强做优做大数字经济。培育壮大数字经济核心产业，研究制定推动数字产业高质量发展的措施，打造具有国际竞争力的数字产业集群。推动数字技术和实体经济深度融合，在农业、工业、金融、教育、医疗、交通、能源等重点领域，加快数字技术创新应用。支持数字企业发展壮大，健全大中小企业融通创新工作机制，发挥“绿灯”投资案例引导作用，推动平台企业规范健康发展。二是发展高效协同的数字政务。加快制度规则创新，完善与数字政务建设相适应的规章制度。强化数字化能力建设，促进信息系统网络互联互通、数据按需共享、业务高效协同。提升数字化服务水平，加快推进“一件事一次办”，推进线上线下融合，加强和规范政务移动互联网应用程序管理。三是打造自信繁荣的数字文化。大力发展网络文化，加强优质网络文化产品供给，引导各类平台和广大网民创作生产积极健康、向上向善的网络文化产品。推进文化数字化发展，深入实施国家文化数字化战略，建设国家文化大数据体系，形成中华文化数据库。提升数字文化服务能力，打造若干综合性数字文化展示平台，加快发展新型文化企业、文化业态、文化消费模式。四是构建普惠便捷的数字社会。促进数字公共服务普惠化，大力实施国家教育数字化战略行动，完善国家智慧教育平台，发展数字健康，规范互联网诊疗和互联网医院发展。推进数字社会治理精准化，深入实施数字乡村发展行动，以数字化赋能乡村产业发展、乡村建设和乡村治理。普及数字生活智能化，打造智慧便民生活圈、新型数字消费业态、面向未来的智能化沉浸式服务体验。五是建设绿色智慧的数字生态文明。推动生态环境智慧治理，加快构建智慧高效的生态环境信息化体系，运用数字技术推动山水林田湖草沙一体化保护和系统治理，完善自然资源三维立体“一张图”和国土空间基础信息平台，构建以数字孪生流域为核心的智慧水利体系。加快数字化绿色化协同转型。倡导绿色智慧生活方式。</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规划》指出，要强化数字中国关键能力。一是构筑自立自强的数字技术创新体系。健全社会主义市场经济条件下关键核心技术攻关新型举国体制，加强企业主导的产学研深度融合。强化企业科技创新主体地位，发挥科技型骨干企业引领支撑作用。加强知识产权保护，健全知识产权转化收益分配机制。二是筑牢可信可控的数字安全屏障。切实维护网络安全，完善网络安全法律法规和政策体系。增强数据安全保障能力，建立数据分类分级保护基础制度，健全网络数据监测预警和应急处置工作体系。</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规划》指出，要优化数字化发展环境。一是建设公平规范的数字治理生态。完善法律法规体系，加强立法统筹协调，研究制定数字领域立法规划，及时按程序调整不适应数字化发展的法律制度。构建技术标准体系，编制数字化标准工作指南，加快制定修订各行业数字化转型、产业交叉融合发展等应用标准。提升治理水平，健全网络综合治理体系，提升全方位多维度综合治理能力，构建科学、高效、有序的管网治网格局。净化网络空间，深入开展网络生态治理工作，推进“清朗”、“净网”系列专项行动，创新推进网络文明建设。二是构建开放共赢的数字领域国际合作格局。统筹谋划数字领域国际合作，建立多层面协同、多平台支撑、多主体参与的数字领域国际交流合作体系，高质量共建“数字丝绸之路”，积极发展“丝路电商”。拓展数字领域国际合作空间，积极参与联合国、世界贸易组织、二十国集团、亚太经合组织、金砖国家、上合组织等多边框架下的数字领域合作平台，高质量搭建数字领域开放合作新平台，积极参与数据跨境流动等相关国际规则构建。</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规划》强调，要加强整体谋划、统筹推进，把各项任务落到实处。一是加强组织领导。坚持和加强党对数字中国建设的全面领导，在党中央集中统一领导下，中央网络安全和信息化委员会加强对数字中国建设的统筹协调、整体推进、督促落实。充分发挥地方党委网络安全和信息化委员会作用，健全议事协调机制，将数字化发展摆在本地区工作重要位置，切实落实责任。各有关部门按照职责分工，完善政策措施，强化资源整合和力量协同，形成工作合力。二是健全体制机制。建立健全数字中国建设统筹协调机制，及时研究解决数字化发展重大问题，推动跨部门协同和上下联动，抓好重大任务和重大工程的督促落实。开展数字中国发展监测评估。将数字中国建设工作情况作为对有关党政领导干部考核评价的参考。三是保障资金投入。创新资金扶持方式，加强对各类资金的统筹引导。发挥国家产融合作平台等作用，引导金融资源支持数字化发展。鼓励引导资本规范参与数字中国建设，构建社会资本有效参与的投融资体系。四是强化人才支撑。增强领导干部和公务员数字思维、数字认知、数字技能。统筹布局一批数字领域学科专业点，培养创新型、应用型、复合型人才。构建覆盖全民、城乡融合的数字素养与技能发展培育体系。五是营造良好氛围。推动高等学校、研究机构、企业等共同参与数字中国建设，建立一批数字中国研究基地。统筹开展数字中国建设综合试点工作，综合集成推进改革试验。办好数字中国建设峰会等重大活动，举办数字领域高规格国内国际系列赛事，推动数字化理念深入人心，营造全社会共同关注、积极参与数字中国建设的良好氛围。</w:t>
      </w:r>
    </w:p>
    <w:p>
      <w:pPr>
        <w:pStyle w:val="2"/>
        <w:keepNext w:val="0"/>
        <w:keepLines w:val="0"/>
        <w:pageBreakBefore w:val="0"/>
        <w:tabs>
          <w:tab w:val="left" w:pos="5522"/>
        </w:tabs>
        <w:kinsoku/>
        <w:wordWrap/>
        <w:overflowPunct/>
        <w:topLinePunct w:val="0"/>
        <w:autoSpaceDE/>
        <w:autoSpaceDN/>
        <w:bidi w:val="0"/>
        <w:adjustRightInd/>
        <w:snapToGrid/>
        <w:spacing w:after="0" w:line="560" w:lineRule="exact"/>
        <w:rPr>
          <w:rFonts w:hint="eastAsia" w:ascii="仿宋" w:hAnsi="仿宋" w:eastAsia="仿宋" w:cs="仿宋"/>
          <w:kern w:val="2"/>
          <w:sz w:val="32"/>
          <w:szCs w:val="32"/>
          <w:u w:val="none"/>
          <w:lang w:val="en-US" w:eastAsia="zh-CN" w:bidi="ar-SA"/>
        </w:rPr>
      </w:pPr>
    </w:p>
    <w:p>
      <w:pPr>
        <w:pStyle w:val="2"/>
        <w:keepNext w:val="0"/>
        <w:keepLines w:val="0"/>
        <w:pageBreakBefore w:val="0"/>
        <w:tabs>
          <w:tab w:val="left" w:pos="5522"/>
        </w:tabs>
        <w:kinsoku/>
        <w:wordWrap/>
        <w:overflowPunct/>
        <w:topLinePunct w:val="0"/>
        <w:autoSpaceDE/>
        <w:autoSpaceDN/>
        <w:bidi w:val="0"/>
        <w:adjustRightInd/>
        <w:snapToGrid/>
        <w:spacing w:after="0" w:line="560" w:lineRule="exact"/>
        <w:rPr>
          <w:rFonts w:hint="eastAsia" w:ascii="仿宋" w:hAnsi="仿宋" w:eastAsia="仿宋" w:cs="仿宋"/>
          <w:kern w:val="2"/>
          <w:sz w:val="32"/>
          <w:szCs w:val="32"/>
          <w:u w:val="none"/>
          <w:lang w:val="en-US" w:eastAsia="zh-CN" w:bidi="ar-SA"/>
        </w:rPr>
      </w:pPr>
    </w:p>
    <w:p>
      <w:pPr>
        <w:pStyle w:val="2"/>
        <w:keepNext w:val="0"/>
        <w:keepLines w:val="0"/>
        <w:pageBreakBefore w:val="0"/>
        <w:tabs>
          <w:tab w:val="left" w:pos="5522"/>
        </w:tabs>
        <w:kinsoku/>
        <w:wordWrap/>
        <w:overflowPunct/>
        <w:topLinePunct w:val="0"/>
        <w:autoSpaceDE/>
        <w:autoSpaceDN/>
        <w:bidi w:val="0"/>
        <w:adjustRightInd/>
        <w:snapToGrid/>
        <w:spacing w:after="0" w:line="560" w:lineRule="exact"/>
        <w:rPr>
          <w:rFonts w:hint="eastAsia" w:ascii="仿宋" w:hAnsi="仿宋" w:eastAsia="仿宋" w:cs="仿宋"/>
          <w:kern w:val="2"/>
          <w:sz w:val="32"/>
          <w:szCs w:val="32"/>
          <w:u w:val="none"/>
          <w:lang w:val="en-US" w:eastAsia="zh-CN" w:bidi="ar-SA"/>
        </w:rPr>
      </w:pPr>
    </w:p>
    <w:p>
      <w:pPr>
        <w:pStyle w:val="2"/>
        <w:keepNext w:val="0"/>
        <w:keepLines w:val="0"/>
        <w:pageBreakBefore w:val="0"/>
        <w:tabs>
          <w:tab w:val="left" w:pos="5522"/>
        </w:tabs>
        <w:kinsoku/>
        <w:wordWrap/>
        <w:overflowPunct/>
        <w:topLinePunct w:val="0"/>
        <w:autoSpaceDE/>
        <w:autoSpaceDN/>
        <w:bidi w:val="0"/>
        <w:adjustRightInd/>
        <w:snapToGrid/>
        <w:spacing w:after="0" w:line="560" w:lineRule="exact"/>
        <w:rPr>
          <w:rFonts w:hint="eastAsia" w:ascii="仿宋" w:hAnsi="仿宋" w:eastAsia="仿宋" w:cs="仿宋"/>
          <w:kern w:val="2"/>
          <w:sz w:val="32"/>
          <w:szCs w:val="32"/>
          <w:u w:val="none"/>
          <w:lang w:val="en-US" w:eastAsia="zh-CN" w:bidi="ar-SA"/>
        </w:rPr>
      </w:pPr>
    </w:p>
    <w:p>
      <w:pPr>
        <w:pStyle w:val="2"/>
        <w:keepNext w:val="0"/>
        <w:keepLines w:val="0"/>
        <w:pageBreakBefore w:val="0"/>
        <w:tabs>
          <w:tab w:val="left" w:pos="5522"/>
        </w:tabs>
        <w:kinsoku/>
        <w:wordWrap/>
        <w:overflowPunct/>
        <w:topLinePunct w:val="0"/>
        <w:autoSpaceDE/>
        <w:autoSpaceDN/>
        <w:bidi w:val="0"/>
        <w:adjustRightInd/>
        <w:snapToGrid/>
        <w:spacing w:after="0" w:line="560" w:lineRule="exact"/>
        <w:rPr>
          <w:rFonts w:hint="eastAsia" w:ascii="仿宋" w:hAnsi="仿宋" w:eastAsia="仿宋" w:cs="仿宋"/>
          <w:kern w:val="2"/>
          <w:sz w:val="32"/>
          <w:szCs w:val="32"/>
          <w:u w:val="none"/>
          <w:lang w:val="en-US" w:eastAsia="zh-CN" w:bidi="ar-SA"/>
        </w:rPr>
      </w:pPr>
    </w:p>
    <w:p>
      <w:pPr>
        <w:pStyle w:val="2"/>
        <w:keepNext w:val="0"/>
        <w:keepLines w:val="0"/>
        <w:pageBreakBefore w:val="0"/>
        <w:tabs>
          <w:tab w:val="left" w:pos="5522"/>
        </w:tabs>
        <w:kinsoku/>
        <w:wordWrap/>
        <w:overflowPunct/>
        <w:topLinePunct w:val="0"/>
        <w:autoSpaceDE/>
        <w:autoSpaceDN/>
        <w:bidi w:val="0"/>
        <w:adjustRightInd/>
        <w:snapToGrid/>
        <w:spacing w:after="0" w:line="560" w:lineRule="exact"/>
        <w:rPr>
          <w:rFonts w:hint="eastAsia" w:ascii="仿宋" w:hAnsi="仿宋" w:eastAsia="仿宋" w:cs="仿宋"/>
          <w:kern w:val="2"/>
          <w:sz w:val="32"/>
          <w:szCs w:val="32"/>
          <w:u w:val="none"/>
          <w:lang w:val="en-US" w:eastAsia="zh-CN" w:bidi="ar-SA"/>
        </w:rPr>
      </w:pPr>
    </w:p>
    <w:p>
      <w:pPr>
        <w:pStyle w:val="2"/>
        <w:keepNext w:val="0"/>
        <w:keepLines w:val="0"/>
        <w:pageBreakBefore w:val="0"/>
        <w:tabs>
          <w:tab w:val="left" w:pos="5522"/>
        </w:tabs>
        <w:kinsoku/>
        <w:wordWrap/>
        <w:overflowPunct/>
        <w:topLinePunct w:val="0"/>
        <w:autoSpaceDE/>
        <w:autoSpaceDN/>
        <w:bidi w:val="0"/>
        <w:adjustRightInd/>
        <w:snapToGrid/>
        <w:spacing w:after="0" w:line="560" w:lineRule="exact"/>
        <w:rPr>
          <w:rFonts w:hint="eastAsia" w:ascii="仿宋" w:hAnsi="仿宋" w:eastAsia="仿宋" w:cs="仿宋"/>
          <w:kern w:val="2"/>
          <w:sz w:val="32"/>
          <w:szCs w:val="32"/>
          <w:u w:val="none"/>
          <w:lang w:val="en-US" w:eastAsia="zh-CN" w:bidi="ar-SA"/>
        </w:rPr>
      </w:pPr>
    </w:p>
    <w:p>
      <w:pPr>
        <w:keepNext w:val="0"/>
        <w:keepLines w:val="0"/>
        <w:pageBreakBefore w:val="0"/>
        <w:kinsoku/>
        <w:wordWrap/>
        <w:overflowPunct/>
        <w:topLinePunct w:val="0"/>
        <w:autoSpaceDE/>
        <w:autoSpaceDN/>
        <w:bidi w:val="0"/>
        <w:adjustRightInd w:val="0"/>
        <w:snapToGrid w:val="0"/>
        <w:spacing w:line="560" w:lineRule="exact"/>
        <w:jc w:val="center"/>
        <w:outlineLvl w:val="0"/>
        <w:rPr>
          <w:rFonts w:hint="eastAsia" w:ascii="Times New Roman" w:hAnsi="Times New Roman" w:eastAsia="方正小标宋简体" w:cs="宋体"/>
          <w:color w:val="auto"/>
          <w:kern w:val="44"/>
          <w:sz w:val="32"/>
          <w:szCs w:val="32"/>
          <w:highlight w:val="none"/>
          <w:u w:val="none"/>
          <w:lang w:val="en-US" w:eastAsia="zh-CN" w:bidi="ar"/>
        </w:rPr>
      </w:pPr>
      <w:r>
        <w:rPr>
          <w:rFonts w:hint="eastAsia" w:ascii="Times New Roman" w:hAnsi="Times New Roman" w:eastAsia="方正小标宋简体" w:cs="宋体"/>
          <w:color w:val="auto"/>
          <w:kern w:val="44"/>
          <w:sz w:val="32"/>
          <w:szCs w:val="32"/>
          <w:highlight w:val="none"/>
          <w:u w:val="none"/>
          <w:lang w:val="en-US" w:eastAsia="zh-CN" w:bidi="ar"/>
        </w:rPr>
        <w:t>11中共中央国务院印发《党和国家机构改革方案》</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rPr>
          <w:rFonts w:hint="eastAsia" w:ascii="仿宋" w:hAnsi="仿宋" w:eastAsia="仿宋" w:cs="仿宋"/>
          <w:kern w:val="2"/>
          <w:sz w:val="32"/>
          <w:szCs w:val="32"/>
          <w:u w:val="none"/>
          <w:lang w:val="en-US" w:eastAsia="zh-CN" w:bidi="ar-SA"/>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人民日报 》（ 2023年03月17日   第 01 版）</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rPr>
          <w:rFonts w:hint="eastAsia" w:ascii="仿宋" w:hAnsi="仿宋" w:eastAsia="仿宋" w:cs="仿宋"/>
          <w:kern w:val="2"/>
          <w:sz w:val="32"/>
          <w:szCs w:val="32"/>
          <w:u w:val="none"/>
          <w:lang w:val="en-US" w:eastAsia="zh-CN" w:bidi="ar-SA"/>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新华社北京3月16日电  近日，中共中央、国务院印发了《党和国家机构改革方案》，并发出通知，要求各地区各部门结合实际认真贯彻落实。</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《党和国家机构改革方案》全文如下。</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党的十八大以来，以习近平同志为核心的党中央把深化党和国家机构改革作为推进国家治理体系和治理能力现代化的一项重要任务，按照坚持党的全面领导、坚持以人民为中心、坚持优化协同高效、坚持全面依法治国的原则，深化党和国家机构改革，党和国家机构职能实现系统性、整体性重构，为党和国家事业取得历史性成就、发生历史性变革提供了有力保障，也为继续深化党和国家机构改革积累了宝贵经验。</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面对新时代新征程提出的新任务，党和国家机构设置和职能配置同全面建设社会主义现代化国家、全面推进中华民族伟大复兴的要求还不完全适应，同实现国家治理体系和治理能力现代化的要求还不完全适应，同构建高水平社会主义市场经济体制的要求还不完全适应，需要在巩固党和国家机构改革成果的基础上继续深化改革，对体制机制和机构职责进行调整和完善。</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深化党和国家机构改革，目标是构建系统完备、科学规范、运行高效的党和国家机构职能体系。党的二十大对深化机构改革作出重要部署，对于全面建设社会主义现代化国家、全面推进中华民族伟大复兴意义重大而深远。必须以习近平新时代中国特色社会主义思想为指导，以加强党中央集中统一领导为统领，以推进国家治理体系和治理能力现代化为导向，坚持稳中求进工作总基调，适应统筹推进“五位一体”总体布局、协调推进“四个全面”战略布局的要求，适应构建新发展格局、推动高质量发展的需要，坚持问题导向，统筹党中央机构、全国人大机构、国务院机构、全国政协机构，统筹中央和地方，深化重点领域机构改革，推动党对社会主义现代化建设的领导在机构设置上更加科学、在职能配置上更加优化、在体制机制上更加完善、在运行管理上更加高效。</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w:t>
      </w:r>
      <w:r>
        <w:rPr>
          <w:rStyle w:val="20"/>
          <w:rFonts w:hint="eastAsia" w:ascii="仿宋" w:hAnsi="仿宋" w:eastAsia="仿宋" w:cs="仿宋"/>
          <w:i w:val="0"/>
          <w:color w:val="333333"/>
          <w:sz w:val="32"/>
          <w:szCs w:val="32"/>
          <w:u w:val="none"/>
        </w:rPr>
        <w:t>一、深化党中央机构改革</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一）组建中央金融委员会。加强党中央对金融工作的集中统一领导，负责金融稳定和发展的顶层设计、统筹协调、整体推进、督促落实，研究审议金融领域重大政策、重大问题等，作为党中央决策议事协调机构。</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设立中央金融委员会办公室，作为中央金融委员会的办事机构，列入党中央机构序列。</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不再保留国务院金融稳定发展委员会及其办事机构。将国务院金融稳定发展委员会办公室职责划入中央金融委员会办公室。</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（二）组建中央金融工作委员会。统一领导金融系统党的工作，指导金融系统党的政治建设、思想建设、组织建设、作风建设、纪律建设等，作为党中央派出机关，同中央金融委员会办公室合署办公。</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将中央和国家机关工作委员会的金融系统党的建设职责划入中央金融工作委员会。</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三）组建中央科技委员会。加强党中央对科技工作的集中统一领导，统筹推进国家创新体系建设和科技体制改革，研究审议国家科技发展重大战略、重大规划、重大政策，统筹解决科技领域战略性、方向性、全局性重大问题，研究确定国家战略科技任务和重大科研项目，统筹布局国家实验室等战略科技力量，统筹协调军民科技融合发展等，作为党中央决策议事协调机构。</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中央科技委员会办事机构职责由重组后的科学技术部整体承担。</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保留国家科技咨询委员会，服务党中央重大科技决策，对中央科技委员会负责并报告工作。</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国家科技伦理委员会作为中央科技委员会领导下的学术性、专业性专家委员会，不再作为国务院议事协调机构。</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不再保留中央国家实验室建设领导小组、国家科技领导小组、国家科技体制改革和创新体系建设领导小组、国家中长期科技发展规划工作领导小组及其办公室。</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省级党委科技领域议事协调机构结合实际组建。</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四）组建中央社会工作部。负责统筹指导人民信访工作，指导人民建议征集工作，统筹推进党建引领基层治理和基层政权建设，统一领导全国性行业协会商会党的工作，协调推动行业协会商会深化改革和转型发展，指导混合所有制企业、非公有制企业和新经济组织、新社会组织、新就业群体党建工作，指导社会工作人才队伍建设等，作为党中央职能部门。</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中央社会工作部统一领导国家信访局。国家信访局由国务院办公厅管理的国家局调整为国务院直属机构。</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中央社会工作部划入民政部的指导城乡社区治理体系和治理能力建设、拟订社会工作政策等职责，统筹推进党建引领基层治理和基层政权建设。划入中央和国家机关工作委员会、国务院国有资产监督管理委员会党委归口承担的全国性行业协会商会党的建设职责，划入中央精神文明建设指导委员会办公室的全国志愿服务工作的统筹规划、协调指导、督促检查等职责。</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省、市、县级党委组建社会工作部门，相应划入同级党委组织部门的“两新”工委职责。</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五）组建中央港澳工作办公室。承担在贯彻“一国两制”方针、落实中央全面管治权、依法治港治澳、维护国家安全、保障民生福祉、支持港澳融入国家发展大局等方面的调查研究、统筹协调、督促落实职责，在国务院港澳事务办公室基础上组建，作为党中央办事机构，保留国务院港澳事务办公室牌子。</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不再保留单设的国务院港澳事务办公室。</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w:t>
      </w:r>
      <w:r>
        <w:rPr>
          <w:rStyle w:val="20"/>
          <w:rFonts w:hint="eastAsia" w:ascii="仿宋" w:hAnsi="仿宋" w:eastAsia="仿宋" w:cs="仿宋"/>
          <w:i w:val="0"/>
          <w:color w:val="333333"/>
          <w:sz w:val="32"/>
          <w:szCs w:val="32"/>
          <w:u w:val="none"/>
        </w:rPr>
        <w:t>二、深化全国人大机构改革</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六）组建全国人大常委会代表工作委员会。负责全国人大代表名额分配、资格审查、联络服务有关工作，指导协调代表集中视察、专题调研、联系群众有关工作，统筹管理全国人大代表议案建议工作，负责全国人大代表履职监督管理，统筹全国人大代表学习培训工作，指导省级人大常委会代表工作等，承担全国人大常委会代表资格审查委员会的具体工作，作为全国人大常委会的工作委员会。</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w:t>
      </w:r>
      <w:r>
        <w:rPr>
          <w:rStyle w:val="20"/>
          <w:rFonts w:hint="eastAsia" w:ascii="仿宋" w:hAnsi="仿宋" w:eastAsia="仿宋" w:cs="仿宋"/>
          <w:i w:val="0"/>
          <w:color w:val="333333"/>
          <w:sz w:val="32"/>
          <w:szCs w:val="32"/>
          <w:u w:val="none"/>
        </w:rPr>
        <w:t>三、深化国务院机构改革</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七）重新组建科学技术部。加强科学技术部推动健全新型举国体制、优化科技创新全链条管理、促进科技成果转化、促进科技和经济社会发展相结合等职能，强化战略规划、体制改革、资源统筹、综合协调、政策法规、督促检查等宏观管理职责，保留国家基础研究和应用基础研究、国家实验室建设、国家科技重大专项、国家技术转移体系建设、科技成果转移转化和产学研结合、区域科技创新体系建设、科技监督评价体系建设、科研诚信建设、国际科技合作、科技人才队伍建设、国家科技评奖等相关职责，仍作为国务院组成部门。</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将科学技术部的组织拟订科技促进农业农村发展规划和政策、指导农村科技进步职责划入农业农村部。将科学技术部的组织拟订科技促进社会发展规划和政策职责分别划入国家发展和改革委员会、生态环境部、国家卫生健康委员会等部门。将科学技术部的组织拟订高新技术发展及产业化规划和政策，指导国家自主创新示范区、国家高新技术产业开发区等科技园区建设，指导科技服务业、技术市场、科技中介组织发展等职责划入工业和信息化部。将科学技术部的负责引进国外智力工作职责划入人力资源和社会保障部，在人力资源和社会保障部加挂国家外国专家局牌子。</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深化财政科技经费分配使用机制改革，完善中央财政科技计划执行和专业机构管理体制，调整科学技术部的中央财政科技计划（专项、基金等）协调管理、科研项目资金协调评估等职责，将科学技术部所属中国农村技术开发中心划入农业农村部，中国生物技术发展中心划入国家卫生健康委员会，中国21世纪议程管理中心、科学技术部高技术研究发展中心划入国家自然科学基金委员会。</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国家自然科学基金委员会仍由科学技术部管理。</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科学技术部不再保留国家外国专家局牌子。</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地方政府科技部门职责结合实际进行调整。</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八）组建国家金融监督管理总局。统一负责除证券业之外的金融业监管，强化机构监管、行为监管、功能监管、穿透式监管、持续监管，统筹负责金融消费者权益保护，加强风险管理和防范处置，依法查处违法违规行为，作为国务院直属机构。</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国家金融监督管理总局在中国银行保险监督管理委员会基础上组建，将中国人民银行对金融控股公司等金融集团的日常监管职责、有关金融消费者保护职责，中国证券监督管理委员会的投资者保护职责划入国家金融监督管理总局。</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不再保留中国银行保险监督管理委员会。</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九）深化地方金融监管体制改革。建立以中央金融管理部门地方派出机构为主的地方金融监管体制，统筹优化中央金融管理部门地方派出机构设置和力量配备。地方政府设立的金融监管机构专司监管职责，不再加挂金融工作局、金融办公室等牌子。</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十）中国证券监督管理委员会调整为国务院直属机构。中国证券监督管理委员会由国务院直属事业单位调整为国务院直属机构，强化资本市场监管职责，划入国家发展和改革委员会的企业债券发行审核职责，由中国证券监督管理委员会统一负责公司（企业）债券发行审核工作。</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十一）统筹推进中国人民银行分支机构改革。撤销中国人民银行大区分行及分行营业管理部、总行直属营业管理部和省会城市中心支行，在31个省（自治区、直辖市）设立省级分行，在深圳、大连、宁波、青岛、厦门设立计划单列市分行。中国人民银行北京分行保留中国人民银行营业管理部牌子，中国人民银行上海分行与中国人民银行上海总部合署办公。</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不再保留中国人民银行县（市）支行，相关职能上收至中国人民银行地（市）中心支行。对边境或外贸结售汇业务量大的地区，可根据工作需要，采取中国人民银行地（市）中心支行派出机构方式履行相关管理服务职能。</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十二）完善国有金融资本管理体制。按照国有金融资本出资人相关管理规定，将中央金融管理部门管理的市场经营类机构剥离，相关国有金融资产划入国有金融资本受托管理机构，由其根据国务院授权统一履行出资人职责。</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十三）加强金融管理部门工作人员统一规范管理。中国人民银行、国家金融监督管理总局、中国证券监督管理委员会、国家外汇管理局及其分支机构、派出机构均使用行政编制，工作人员纳入国家公务员统一规范管理，执行国家公务员工资待遇标准。</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（十四）组建国家数据局。负责协调推进数据基础制度建设，统筹数据资源整合共享和开发利用，统筹推进数字中国、数字经济、数字社会规划和建设等，由国家发展和改革委员会管理。</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将中央网络安全和信息化委员会办公室承担的研究拟订数字中国建设方案、协调推动公共服务和社会治理信息化、协调促进智慧城市建设、协调国家重要信息资源开发利用与共享、推动信息资源跨行业跨部门互联互通等职责，国家发展和改革委员会承担的统筹推进数字经济发展、组织实施国家大数据战略、推进数据要素基础制度建设、推进数字基础设施布局建设等职责划入国家数据局。</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省级政府数据管理机构结合实际组建。</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十五）优化农业农村部职责。为统筹抓好以乡村振兴为重心的“三农”各项工作，加快建设农业强国，将国家乡村振兴局的牵头开展防止返贫监测和帮扶，组织拟订乡村振兴重点帮扶县和重点地区帮扶政策，组织开展东西部协作、对口支援、社会帮扶，研究提出中央财政衔接推进乡村振兴相关资金分配建议方案并指导、监督资金使用，推动乡村帮扶产业发展，推动农村社会事业和公共服务发展等职责划入农业农村部，在农业农村部加挂国家乡村振兴局牌子。</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全国脱贫攻坚目标任务完成后的过渡期内，有关帮扶政策、财政支持、项目安排保持总体稳定，资金项目相对独立运行管理。</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不再保留单设的国家乡村振兴局。</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省、市、县级乡村振兴机构职责划入同级农业农村部门。</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十六）完善老龄工作体制。实施积极应对人口老龄化国家战略，推动实现全体老年人享有基本养老服务，将国家卫生健康委员会的组织拟订并协调落实应对人口老龄化政策措施、承担全国老龄工作委员会的具体工作等职责划入民政部。全国老龄工作委员会办公室改设在民政部，强化其综合协调、督促指导、组织推进老龄事业发展职责。</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中国老龄协会改由民政部代管。</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十七）完善知识产权管理体制。加快推进知识产权强国建设，全面提升知识产权创造、运用、保护、管理和服务水平，将国家知识产权局由国家市场监督管理总局管理的国家局调整为国务院直属机构。商标、专利等领域执法职责继续由市场监管综合执法队伍承担，相关执法工作接受国家知识产权局专业指导。</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w:t>
      </w:r>
      <w:r>
        <w:rPr>
          <w:rStyle w:val="20"/>
          <w:rFonts w:hint="eastAsia" w:ascii="仿宋" w:hAnsi="仿宋" w:eastAsia="仿宋" w:cs="仿宋"/>
          <w:i w:val="0"/>
          <w:color w:val="333333"/>
          <w:sz w:val="32"/>
          <w:szCs w:val="32"/>
          <w:u w:val="none"/>
        </w:rPr>
        <w:t>四、深化全国政协机构改革</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十八）优化全国政协界别设置。全国政协界别增设“环境资源界”。将“中国共产主义青年团”和“中华全国青年联合会”界别整合，设立“中国共产主义青年团和中华全国青年联合会”界别。优化“特别邀请人士”界别委员构成。</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w:t>
      </w:r>
      <w:r>
        <w:rPr>
          <w:rStyle w:val="20"/>
          <w:rFonts w:hint="eastAsia" w:ascii="仿宋" w:hAnsi="仿宋" w:eastAsia="仿宋" w:cs="仿宋"/>
          <w:i w:val="0"/>
          <w:color w:val="333333"/>
          <w:sz w:val="32"/>
          <w:szCs w:val="32"/>
          <w:u w:val="none"/>
        </w:rPr>
        <w:t>五、优化机构编制资源配置</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十九）精减中央和国家机关人员编制。中央和国家机关各部门人员编制统一按照5%的比例进行精减，收回的编制主要用于加强重点领域和重要工作。中央垂管派出机构、驻外机构不纳入统一精减范围，根据行业和系统实际，盘活用好存量编制资源。</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地方党政机关人员编制精减工作，由各省（自治区、直辖市）党委结合实际研究确定。县、乡两级不作精减要求。</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各地区各部门要站在党和国家事业发展全局高度，充分认识党和国家机构改革的重要性和紧迫性，深刻领悟“两个确立”的决定性意义，增强“四个意识”、坚定“四个自信”、做到“两个维护”，自觉把思想和行动统一到党中央决策部署上来，坚决维护党中央决策部署的权威性和严肃性，坚定改革信心和决心，加强组织领导，落实工作责任，不折不扣把机构改革任务落到实处。</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Fonts w:hint="eastAsia" w:ascii="仿宋" w:hAnsi="仿宋" w:eastAsia="仿宋" w:cs="仿宋"/>
          <w:sz w:val="32"/>
          <w:szCs w:val="32"/>
          <w:u w:val="none"/>
        </w:rPr>
      </w:pPr>
      <w:r>
        <w:rPr>
          <w:rFonts w:hint="eastAsia" w:ascii="仿宋" w:hAnsi="仿宋" w:eastAsia="仿宋" w:cs="仿宋"/>
          <w:i w:val="0"/>
          <w:color w:val="333333"/>
          <w:sz w:val="32"/>
          <w:szCs w:val="32"/>
          <w:u w:val="none"/>
        </w:rPr>
        <w:t>　　在中央政治局常委会领导下，中央全面深化改革委员会统筹党和国家机构改革组织实施工作。地方机构改革由省级党委统一领导，改革方案报党中央备案。中央层面的改革任务力争在2023年年底前完成，地方层面的改革任务力争在2024年年底前完成。推进机构改革情况和遇到的重大问题及时向党中央请示报告。</w:t>
      </w:r>
    </w:p>
    <w:p>
      <w:pPr>
        <w:pStyle w:val="2"/>
        <w:rPr>
          <w:rFonts w:hint="eastAsia"/>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1" w:fontKey="{FC1DFDB7-E087-4720-86BF-C2FB565578F2}"/>
  </w:font>
  <w:font w:name="仿宋">
    <w:panose1 w:val="02010609060101010101"/>
    <w:charset w:val="86"/>
    <w:family w:val="auto"/>
    <w:pitch w:val="default"/>
    <w:sig w:usb0="800002BF" w:usb1="38CF7CFA" w:usb2="00000016" w:usb3="00000000" w:csb0="00040001" w:csb1="00000000"/>
    <w:embedRegular r:id="rId2" w:fontKey="{A12F018A-D4A6-4EF0-96F5-078BF818C7DE}"/>
  </w:font>
  <w:font w:name="方正小标宋简体">
    <w:panose1 w:val="02000000000000000000"/>
    <w:charset w:val="86"/>
    <w:family w:val="auto"/>
    <w:pitch w:val="default"/>
    <w:sig w:usb0="00000001" w:usb1="08000000" w:usb2="00000000" w:usb3="00000000" w:csb0="00040000" w:csb1="00000000"/>
    <w:embedRegular r:id="rId3" w:fontKey="{8F3C716B-B1F1-4CA4-A764-8FF58463EEA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idowControl/>
      <w:jc w:val="center"/>
      <w:rPr>
        <w:rStyle w:val="23"/>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rPr>
                              <w:rFonts w:eastAsia="宋体"/>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12"/>
                      <w:rPr>
                        <w:rFonts w:eastAsia="宋体"/>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p>
    <w:pPr>
      <w:pStyle w:val="12"/>
      <w:widowControl/>
      <w:rPr>
        <w:rStyle w:val="23"/>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hNGY0ZDQ4OGNmM2UzMzVjNmQzM2U1OTg3ZDEyNTYifQ=="/>
  </w:docVars>
  <w:rsids>
    <w:rsidRoot w:val="5CD739AB"/>
    <w:rsid w:val="00060651"/>
    <w:rsid w:val="000D535E"/>
    <w:rsid w:val="001E04FC"/>
    <w:rsid w:val="002609CF"/>
    <w:rsid w:val="002E2BF5"/>
    <w:rsid w:val="003E1647"/>
    <w:rsid w:val="004642C8"/>
    <w:rsid w:val="004C5B72"/>
    <w:rsid w:val="0059066D"/>
    <w:rsid w:val="006624CD"/>
    <w:rsid w:val="00C02DC9"/>
    <w:rsid w:val="00C70A96"/>
    <w:rsid w:val="00CA27B1"/>
    <w:rsid w:val="00CA795B"/>
    <w:rsid w:val="00D04F40"/>
    <w:rsid w:val="00EB1C0E"/>
    <w:rsid w:val="00F33C46"/>
    <w:rsid w:val="00F72CA9"/>
    <w:rsid w:val="00FF091D"/>
    <w:rsid w:val="01B159B3"/>
    <w:rsid w:val="01C020E0"/>
    <w:rsid w:val="02302860"/>
    <w:rsid w:val="02385327"/>
    <w:rsid w:val="023F4A0A"/>
    <w:rsid w:val="02B0197D"/>
    <w:rsid w:val="02D47843"/>
    <w:rsid w:val="02D76B38"/>
    <w:rsid w:val="0302757F"/>
    <w:rsid w:val="03634DCC"/>
    <w:rsid w:val="03E813E8"/>
    <w:rsid w:val="040F08E5"/>
    <w:rsid w:val="043F47DC"/>
    <w:rsid w:val="04530B13"/>
    <w:rsid w:val="046647CA"/>
    <w:rsid w:val="0486237A"/>
    <w:rsid w:val="04916A44"/>
    <w:rsid w:val="04A854FE"/>
    <w:rsid w:val="04B05649"/>
    <w:rsid w:val="04F03229"/>
    <w:rsid w:val="05057A56"/>
    <w:rsid w:val="052F0D1D"/>
    <w:rsid w:val="054D3951"/>
    <w:rsid w:val="06F11143"/>
    <w:rsid w:val="071B3237"/>
    <w:rsid w:val="07AD6528"/>
    <w:rsid w:val="07B60071"/>
    <w:rsid w:val="07D251CD"/>
    <w:rsid w:val="07F278A7"/>
    <w:rsid w:val="07F554DC"/>
    <w:rsid w:val="08210BB8"/>
    <w:rsid w:val="08413C11"/>
    <w:rsid w:val="089F438C"/>
    <w:rsid w:val="08CF29CC"/>
    <w:rsid w:val="08D64BC4"/>
    <w:rsid w:val="09013BC6"/>
    <w:rsid w:val="0912333B"/>
    <w:rsid w:val="095A3ACF"/>
    <w:rsid w:val="09A1009E"/>
    <w:rsid w:val="09D05F71"/>
    <w:rsid w:val="09F352D2"/>
    <w:rsid w:val="0ABE696D"/>
    <w:rsid w:val="0AEA78F0"/>
    <w:rsid w:val="0B574148"/>
    <w:rsid w:val="0B7F281D"/>
    <w:rsid w:val="0B923CFA"/>
    <w:rsid w:val="0C606584"/>
    <w:rsid w:val="0CC80FA6"/>
    <w:rsid w:val="0D4D2EA3"/>
    <w:rsid w:val="0D710EDA"/>
    <w:rsid w:val="0D9C5A2C"/>
    <w:rsid w:val="0E0D4661"/>
    <w:rsid w:val="0EED5C35"/>
    <w:rsid w:val="0EF00964"/>
    <w:rsid w:val="0EF47168"/>
    <w:rsid w:val="0F522482"/>
    <w:rsid w:val="0F5D461F"/>
    <w:rsid w:val="0F811E7B"/>
    <w:rsid w:val="0F961150"/>
    <w:rsid w:val="0F9D0EBF"/>
    <w:rsid w:val="0FEB2B7C"/>
    <w:rsid w:val="1010362B"/>
    <w:rsid w:val="103243E6"/>
    <w:rsid w:val="103F3D25"/>
    <w:rsid w:val="10957FCC"/>
    <w:rsid w:val="10E4012E"/>
    <w:rsid w:val="11203689"/>
    <w:rsid w:val="1125061F"/>
    <w:rsid w:val="112A7E33"/>
    <w:rsid w:val="114120FD"/>
    <w:rsid w:val="11427103"/>
    <w:rsid w:val="11CD7B05"/>
    <w:rsid w:val="11E06418"/>
    <w:rsid w:val="11EA3E28"/>
    <w:rsid w:val="12391B84"/>
    <w:rsid w:val="126D2DCB"/>
    <w:rsid w:val="12EF01AE"/>
    <w:rsid w:val="132F2FA5"/>
    <w:rsid w:val="13836796"/>
    <w:rsid w:val="13876802"/>
    <w:rsid w:val="13F038A7"/>
    <w:rsid w:val="13F866C4"/>
    <w:rsid w:val="156D473C"/>
    <w:rsid w:val="15E11B06"/>
    <w:rsid w:val="16104584"/>
    <w:rsid w:val="16E440C5"/>
    <w:rsid w:val="16E931ED"/>
    <w:rsid w:val="16F630D2"/>
    <w:rsid w:val="17D662A4"/>
    <w:rsid w:val="17F05262"/>
    <w:rsid w:val="18BF06CD"/>
    <w:rsid w:val="18BF1EA7"/>
    <w:rsid w:val="18C52625"/>
    <w:rsid w:val="194A30C1"/>
    <w:rsid w:val="1B261550"/>
    <w:rsid w:val="1B353FAC"/>
    <w:rsid w:val="1B4338EB"/>
    <w:rsid w:val="1B6A0A86"/>
    <w:rsid w:val="1C3C591B"/>
    <w:rsid w:val="1C3D394F"/>
    <w:rsid w:val="1CDA1AD5"/>
    <w:rsid w:val="1CF459CE"/>
    <w:rsid w:val="1D303373"/>
    <w:rsid w:val="1D3D6B79"/>
    <w:rsid w:val="1DB82D55"/>
    <w:rsid w:val="1DC946A5"/>
    <w:rsid w:val="1DF27029"/>
    <w:rsid w:val="1F1D60AD"/>
    <w:rsid w:val="1F605601"/>
    <w:rsid w:val="1F844BC6"/>
    <w:rsid w:val="1F884DA0"/>
    <w:rsid w:val="1FFD40E4"/>
    <w:rsid w:val="200D4B54"/>
    <w:rsid w:val="20196837"/>
    <w:rsid w:val="20546AD4"/>
    <w:rsid w:val="20971121"/>
    <w:rsid w:val="20CE712B"/>
    <w:rsid w:val="20D56AEE"/>
    <w:rsid w:val="20F02932"/>
    <w:rsid w:val="218A5DEA"/>
    <w:rsid w:val="21D0720A"/>
    <w:rsid w:val="21DE2EF3"/>
    <w:rsid w:val="21F7445F"/>
    <w:rsid w:val="220418FF"/>
    <w:rsid w:val="22236E86"/>
    <w:rsid w:val="22665FC1"/>
    <w:rsid w:val="22B11316"/>
    <w:rsid w:val="22EC2A56"/>
    <w:rsid w:val="232B7CD1"/>
    <w:rsid w:val="23BC326A"/>
    <w:rsid w:val="23FC30FE"/>
    <w:rsid w:val="24110CBA"/>
    <w:rsid w:val="243D58B4"/>
    <w:rsid w:val="24447687"/>
    <w:rsid w:val="24AA621B"/>
    <w:rsid w:val="255829FE"/>
    <w:rsid w:val="261B2145"/>
    <w:rsid w:val="261B6CEE"/>
    <w:rsid w:val="267A78CB"/>
    <w:rsid w:val="26EB3159"/>
    <w:rsid w:val="2742164C"/>
    <w:rsid w:val="27CE6EBC"/>
    <w:rsid w:val="27E023AF"/>
    <w:rsid w:val="28180C8B"/>
    <w:rsid w:val="282E6701"/>
    <w:rsid w:val="28834662"/>
    <w:rsid w:val="28891D34"/>
    <w:rsid w:val="28894114"/>
    <w:rsid w:val="294D0EFD"/>
    <w:rsid w:val="295859AC"/>
    <w:rsid w:val="299B1A83"/>
    <w:rsid w:val="29CF57EC"/>
    <w:rsid w:val="29D56B27"/>
    <w:rsid w:val="2A735CA0"/>
    <w:rsid w:val="2B6A5E33"/>
    <w:rsid w:val="2BD77E20"/>
    <w:rsid w:val="2CBC755C"/>
    <w:rsid w:val="2D246AF5"/>
    <w:rsid w:val="2D4B3229"/>
    <w:rsid w:val="2D8B16CD"/>
    <w:rsid w:val="2E76567E"/>
    <w:rsid w:val="2F5C7A09"/>
    <w:rsid w:val="2FAD4861"/>
    <w:rsid w:val="2FB02103"/>
    <w:rsid w:val="2FC47FA3"/>
    <w:rsid w:val="30552CED"/>
    <w:rsid w:val="30994F02"/>
    <w:rsid w:val="30AD2F9C"/>
    <w:rsid w:val="30B8300C"/>
    <w:rsid w:val="310F1BAB"/>
    <w:rsid w:val="31EC7CE4"/>
    <w:rsid w:val="32013614"/>
    <w:rsid w:val="326276D3"/>
    <w:rsid w:val="33606CDD"/>
    <w:rsid w:val="336B6A5B"/>
    <w:rsid w:val="34276F46"/>
    <w:rsid w:val="346D428B"/>
    <w:rsid w:val="34FF5F1C"/>
    <w:rsid w:val="352A48EB"/>
    <w:rsid w:val="35DA5055"/>
    <w:rsid w:val="3602681E"/>
    <w:rsid w:val="36166661"/>
    <w:rsid w:val="361B7EF5"/>
    <w:rsid w:val="364F4AEE"/>
    <w:rsid w:val="36B531F5"/>
    <w:rsid w:val="36FA25D0"/>
    <w:rsid w:val="37A84651"/>
    <w:rsid w:val="37CE3515"/>
    <w:rsid w:val="3842246E"/>
    <w:rsid w:val="38A9761E"/>
    <w:rsid w:val="38F778C4"/>
    <w:rsid w:val="3943078C"/>
    <w:rsid w:val="3986014B"/>
    <w:rsid w:val="398E1F7B"/>
    <w:rsid w:val="39AA43BA"/>
    <w:rsid w:val="39D550AC"/>
    <w:rsid w:val="3A73480F"/>
    <w:rsid w:val="3AE04D84"/>
    <w:rsid w:val="3AF87E60"/>
    <w:rsid w:val="3B453B80"/>
    <w:rsid w:val="3C1001A0"/>
    <w:rsid w:val="3C9F778E"/>
    <w:rsid w:val="3CA616E1"/>
    <w:rsid w:val="3CE855DF"/>
    <w:rsid w:val="3CEB2791"/>
    <w:rsid w:val="3D5E6C25"/>
    <w:rsid w:val="3D68445C"/>
    <w:rsid w:val="3D85696B"/>
    <w:rsid w:val="3DA52F60"/>
    <w:rsid w:val="3E66347A"/>
    <w:rsid w:val="3EB671F2"/>
    <w:rsid w:val="3EE73B85"/>
    <w:rsid w:val="3EF76B26"/>
    <w:rsid w:val="3F1571E0"/>
    <w:rsid w:val="3F961EE0"/>
    <w:rsid w:val="3FC76074"/>
    <w:rsid w:val="40B6066E"/>
    <w:rsid w:val="40FF0ACE"/>
    <w:rsid w:val="410C0FCA"/>
    <w:rsid w:val="413975F8"/>
    <w:rsid w:val="41D31B3E"/>
    <w:rsid w:val="42380450"/>
    <w:rsid w:val="423C17C0"/>
    <w:rsid w:val="426904AB"/>
    <w:rsid w:val="427F4EAA"/>
    <w:rsid w:val="42951330"/>
    <w:rsid w:val="42E97F7B"/>
    <w:rsid w:val="430927BC"/>
    <w:rsid w:val="434215B2"/>
    <w:rsid w:val="43694138"/>
    <w:rsid w:val="43763F2F"/>
    <w:rsid w:val="43C41629"/>
    <w:rsid w:val="44170522"/>
    <w:rsid w:val="45393F52"/>
    <w:rsid w:val="458F65D9"/>
    <w:rsid w:val="46F21112"/>
    <w:rsid w:val="47500EAE"/>
    <w:rsid w:val="47FE7A46"/>
    <w:rsid w:val="48BA4E39"/>
    <w:rsid w:val="49080772"/>
    <w:rsid w:val="491B66B9"/>
    <w:rsid w:val="494B08BE"/>
    <w:rsid w:val="49724B41"/>
    <w:rsid w:val="4990455D"/>
    <w:rsid w:val="499B56D2"/>
    <w:rsid w:val="4A102589"/>
    <w:rsid w:val="4A925136"/>
    <w:rsid w:val="4AC121FB"/>
    <w:rsid w:val="4ACC6215"/>
    <w:rsid w:val="4AEA7113"/>
    <w:rsid w:val="4C885E29"/>
    <w:rsid w:val="4CA15049"/>
    <w:rsid w:val="4CDA4EC6"/>
    <w:rsid w:val="4D1305FD"/>
    <w:rsid w:val="4F310701"/>
    <w:rsid w:val="4FDC0F64"/>
    <w:rsid w:val="5017433D"/>
    <w:rsid w:val="513177AF"/>
    <w:rsid w:val="5194517D"/>
    <w:rsid w:val="51AB0877"/>
    <w:rsid w:val="52045C59"/>
    <w:rsid w:val="522D51B0"/>
    <w:rsid w:val="53392A87"/>
    <w:rsid w:val="53EB5322"/>
    <w:rsid w:val="543D1B1E"/>
    <w:rsid w:val="54827B49"/>
    <w:rsid w:val="54BC4859"/>
    <w:rsid w:val="55734E93"/>
    <w:rsid w:val="558F654D"/>
    <w:rsid w:val="55F14A13"/>
    <w:rsid w:val="562F366E"/>
    <w:rsid w:val="56E158AB"/>
    <w:rsid w:val="571D4801"/>
    <w:rsid w:val="572C636F"/>
    <w:rsid w:val="578647C5"/>
    <w:rsid w:val="578737F1"/>
    <w:rsid w:val="578A0749"/>
    <w:rsid w:val="57B844D2"/>
    <w:rsid w:val="57CA16CD"/>
    <w:rsid w:val="58652064"/>
    <w:rsid w:val="58835408"/>
    <w:rsid w:val="59992AC5"/>
    <w:rsid w:val="5B101B2F"/>
    <w:rsid w:val="5B6339F0"/>
    <w:rsid w:val="5C172619"/>
    <w:rsid w:val="5C2C64D8"/>
    <w:rsid w:val="5CD739AB"/>
    <w:rsid w:val="5D1859F9"/>
    <w:rsid w:val="5D2D69AC"/>
    <w:rsid w:val="5D4F6221"/>
    <w:rsid w:val="5DF738E5"/>
    <w:rsid w:val="5E015742"/>
    <w:rsid w:val="5E061C0B"/>
    <w:rsid w:val="5E337FF2"/>
    <w:rsid w:val="5E745BD2"/>
    <w:rsid w:val="5EAE52A7"/>
    <w:rsid w:val="5EB27BC2"/>
    <w:rsid w:val="5F3A7427"/>
    <w:rsid w:val="5F433930"/>
    <w:rsid w:val="5F576E0E"/>
    <w:rsid w:val="5F6A52F6"/>
    <w:rsid w:val="5F755F6B"/>
    <w:rsid w:val="5F81464C"/>
    <w:rsid w:val="60F76C10"/>
    <w:rsid w:val="61027FAE"/>
    <w:rsid w:val="612E3341"/>
    <w:rsid w:val="61431CF0"/>
    <w:rsid w:val="618B5A6C"/>
    <w:rsid w:val="61EA4E6B"/>
    <w:rsid w:val="62173547"/>
    <w:rsid w:val="62E51579"/>
    <w:rsid w:val="631E32BB"/>
    <w:rsid w:val="639A5312"/>
    <w:rsid w:val="63C71C45"/>
    <w:rsid w:val="646F15FD"/>
    <w:rsid w:val="648114A1"/>
    <w:rsid w:val="64F362B7"/>
    <w:rsid w:val="650A57EC"/>
    <w:rsid w:val="650E1A86"/>
    <w:rsid w:val="65501489"/>
    <w:rsid w:val="665A44F4"/>
    <w:rsid w:val="665C3EF9"/>
    <w:rsid w:val="66BB015D"/>
    <w:rsid w:val="66C537B1"/>
    <w:rsid w:val="67652A2A"/>
    <w:rsid w:val="677124AF"/>
    <w:rsid w:val="67D40F43"/>
    <w:rsid w:val="67DE140B"/>
    <w:rsid w:val="67E0787C"/>
    <w:rsid w:val="67FF2761"/>
    <w:rsid w:val="68CF3445"/>
    <w:rsid w:val="69464C02"/>
    <w:rsid w:val="69906DFA"/>
    <w:rsid w:val="69B61C2F"/>
    <w:rsid w:val="6A16274F"/>
    <w:rsid w:val="6A6E2545"/>
    <w:rsid w:val="6A8B347F"/>
    <w:rsid w:val="6ADA0A99"/>
    <w:rsid w:val="6AEF52A0"/>
    <w:rsid w:val="6B210CF3"/>
    <w:rsid w:val="6BEB2BB2"/>
    <w:rsid w:val="6BEC0D57"/>
    <w:rsid w:val="6C632DC3"/>
    <w:rsid w:val="6C782463"/>
    <w:rsid w:val="6CF676D1"/>
    <w:rsid w:val="6D111CB5"/>
    <w:rsid w:val="6D2A5526"/>
    <w:rsid w:val="6D562C9B"/>
    <w:rsid w:val="6DE33AD6"/>
    <w:rsid w:val="6EC807FA"/>
    <w:rsid w:val="6F9B7475"/>
    <w:rsid w:val="6FA731D7"/>
    <w:rsid w:val="6FAD3B26"/>
    <w:rsid w:val="6FCC3C6E"/>
    <w:rsid w:val="705C54C7"/>
    <w:rsid w:val="707472BB"/>
    <w:rsid w:val="70C530B4"/>
    <w:rsid w:val="71260AA9"/>
    <w:rsid w:val="719C4B5C"/>
    <w:rsid w:val="7272000D"/>
    <w:rsid w:val="7290545B"/>
    <w:rsid w:val="72BE54D6"/>
    <w:rsid w:val="73037C92"/>
    <w:rsid w:val="732F3B9B"/>
    <w:rsid w:val="73657305"/>
    <w:rsid w:val="737F6C8A"/>
    <w:rsid w:val="738849C4"/>
    <w:rsid w:val="73907167"/>
    <w:rsid w:val="73E30388"/>
    <w:rsid w:val="73FA517A"/>
    <w:rsid w:val="74056D47"/>
    <w:rsid w:val="74836A59"/>
    <w:rsid w:val="74F24E98"/>
    <w:rsid w:val="751117F7"/>
    <w:rsid w:val="75157FF9"/>
    <w:rsid w:val="75412487"/>
    <w:rsid w:val="758B6CA9"/>
    <w:rsid w:val="76EF6628"/>
    <w:rsid w:val="76F07AD8"/>
    <w:rsid w:val="77925931"/>
    <w:rsid w:val="78174088"/>
    <w:rsid w:val="782B20F0"/>
    <w:rsid w:val="785834AB"/>
    <w:rsid w:val="78AE54BB"/>
    <w:rsid w:val="78B2760B"/>
    <w:rsid w:val="793A2081"/>
    <w:rsid w:val="7A1D2276"/>
    <w:rsid w:val="7A716242"/>
    <w:rsid w:val="7A7A2406"/>
    <w:rsid w:val="7B2C05EC"/>
    <w:rsid w:val="7B6372E8"/>
    <w:rsid w:val="7B9513A5"/>
    <w:rsid w:val="7BBF46A6"/>
    <w:rsid w:val="7CFD0786"/>
    <w:rsid w:val="7D687A27"/>
    <w:rsid w:val="7DE00F7E"/>
    <w:rsid w:val="7DED34C4"/>
    <w:rsid w:val="7E075776"/>
    <w:rsid w:val="7E7447DC"/>
    <w:rsid w:val="7F130369"/>
    <w:rsid w:val="7F865027"/>
    <w:rsid w:val="7FDD2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paragraph" w:styleId="5">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6">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BodyText1I"/>
    <w:basedOn w:val="3"/>
    <w:qFormat/>
    <w:uiPriority w:val="0"/>
    <w:pPr>
      <w:spacing w:after="120"/>
      <w:ind w:firstLine="420" w:firstLineChars="100"/>
      <w:jc w:val="both"/>
      <w:textAlignment w:val="baseline"/>
    </w:pPr>
    <w:rPr>
      <w:kern w:val="0"/>
      <w:sz w:val="20"/>
      <w:szCs w:val="20"/>
    </w:rPr>
  </w:style>
  <w:style w:type="paragraph" w:customStyle="1" w:styleId="3">
    <w:name w:val="BodyText"/>
    <w:basedOn w:val="1"/>
    <w:qFormat/>
    <w:uiPriority w:val="0"/>
    <w:pPr>
      <w:spacing w:after="120"/>
      <w:jc w:val="both"/>
      <w:textAlignment w:val="baseline"/>
    </w:pPr>
  </w:style>
  <w:style w:type="paragraph" w:styleId="7">
    <w:name w:val="index 6"/>
    <w:basedOn w:val="1"/>
    <w:next w:val="1"/>
    <w:qFormat/>
    <w:uiPriority w:val="0"/>
    <w:pPr>
      <w:ind w:left="2100"/>
    </w:pPr>
    <w:rPr>
      <w:rFonts w:ascii="Times New Roman" w:hAnsi="Times New Roman" w:eastAsia="宋体" w:cs="Times New Roman"/>
    </w:rPr>
  </w:style>
  <w:style w:type="paragraph" w:styleId="8">
    <w:name w:val="Body Text"/>
    <w:basedOn w:val="1"/>
    <w:qFormat/>
    <w:uiPriority w:val="0"/>
    <w:pPr>
      <w:spacing w:after="120"/>
    </w:pPr>
  </w:style>
  <w:style w:type="paragraph" w:styleId="9">
    <w:name w:val="Body Text Indent"/>
    <w:basedOn w:val="1"/>
    <w:qFormat/>
    <w:uiPriority w:val="99"/>
    <w:pPr>
      <w:spacing w:after="120"/>
      <w:ind w:left="420" w:leftChars="200"/>
    </w:pPr>
  </w:style>
  <w:style w:type="paragraph" w:styleId="10">
    <w:name w:val="Body Text Indent 2"/>
    <w:basedOn w:val="1"/>
    <w:next w:val="7"/>
    <w:unhideWhenUsed/>
    <w:qFormat/>
    <w:uiPriority w:val="99"/>
    <w:pPr>
      <w:spacing w:line="480" w:lineRule="auto"/>
      <w:ind w:left="420" w:leftChars="200"/>
    </w:pPr>
    <w:rPr>
      <w:rFonts w:ascii="Times New Roman" w:hAnsi="Times New Roman" w:eastAsia="宋体" w:cs="Times New Roman"/>
    </w:rPr>
  </w:style>
  <w:style w:type="paragraph" w:styleId="11">
    <w:name w:val="Balloon Text"/>
    <w:unhideWhenUsed/>
    <w:qFormat/>
    <w:uiPriority w:val="99"/>
    <w:pPr>
      <w:widowControl w:val="0"/>
      <w:jc w:val="both"/>
    </w:pPr>
    <w:rPr>
      <w:rFonts w:asciiTheme="minorHAnsi" w:hAnsiTheme="minorHAnsi" w:eastAsiaTheme="minorEastAsia" w:cstheme="minorBidi"/>
      <w:kern w:val="2"/>
      <w:sz w:val="18"/>
      <w:szCs w:val="18"/>
      <w:lang w:val="en-US" w:eastAsia="zh-CN" w:bidi="ar-SA"/>
    </w:rPr>
  </w:style>
  <w:style w:type="paragraph" w:styleId="12">
    <w:name w:val="footer"/>
    <w:basedOn w:val="1"/>
    <w:qFormat/>
    <w:uiPriority w:val="0"/>
    <w:pPr>
      <w:tabs>
        <w:tab w:val="center" w:pos="4153"/>
        <w:tab w:val="right" w:pos="8306"/>
      </w:tabs>
      <w:snapToGrid w:val="0"/>
      <w:jc w:val="left"/>
      <w:textAlignment w:val="baseline"/>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spacing w:beforeAutospacing="1" w:afterAutospacing="1"/>
      <w:jc w:val="left"/>
    </w:pPr>
    <w:rPr>
      <w:rFonts w:cs="Times New Roman"/>
      <w:kern w:val="0"/>
      <w:sz w:val="24"/>
    </w:rPr>
  </w:style>
  <w:style w:type="paragraph" w:styleId="15">
    <w:name w:val="Body Text First Indent"/>
    <w:basedOn w:val="8"/>
    <w:qFormat/>
    <w:uiPriority w:val="0"/>
    <w:pPr>
      <w:ind w:firstLine="420" w:firstLineChars="100"/>
    </w:pPr>
    <w:rPr>
      <w:rFonts w:ascii="Calibri" w:hAnsi="Calibri" w:eastAsia="宋体"/>
      <w:kern w:val="0"/>
      <w:sz w:val="20"/>
      <w:szCs w:val="20"/>
    </w:rPr>
  </w:style>
  <w:style w:type="paragraph" w:styleId="16">
    <w:name w:val="Body Text First Indent 2"/>
    <w:basedOn w:val="9"/>
    <w:qFormat/>
    <w:uiPriority w:val="99"/>
    <w:pPr>
      <w:spacing w:before="100" w:beforeAutospacing="1" w:after="0"/>
      <w:ind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rPr>
  </w:style>
  <w:style w:type="character" w:styleId="21">
    <w:name w:val="Emphasis"/>
    <w:basedOn w:val="19"/>
    <w:qFormat/>
    <w:uiPriority w:val="0"/>
    <w:rPr>
      <w:i/>
    </w:rPr>
  </w:style>
  <w:style w:type="character" w:styleId="22">
    <w:name w:val="Hyperlink"/>
    <w:basedOn w:val="19"/>
    <w:qFormat/>
    <w:uiPriority w:val="0"/>
    <w:rPr>
      <w:color w:val="333333"/>
    </w:rPr>
  </w:style>
  <w:style w:type="character" w:customStyle="1" w:styleId="23">
    <w:name w:val="NormalCharacter"/>
    <w:qFormat/>
    <w:uiPriority w:val="0"/>
  </w:style>
  <w:style w:type="paragraph" w:customStyle="1" w:styleId="24">
    <w:name w:val="BodyTextIndent"/>
    <w:basedOn w:val="1"/>
    <w:qFormat/>
    <w:uiPriority w:val="0"/>
    <w:pPr>
      <w:ind w:firstLine="540" w:firstLineChars="180"/>
      <w:textAlignment w:val="baseline"/>
    </w:pPr>
    <w:rPr>
      <w:rFonts w:ascii="仿宋_GB2312" w:hAnsi="Times New Roman" w:eastAsia="仿宋_GB2312"/>
      <w:sz w:val="30"/>
      <w:szCs w:val="22"/>
    </w:rPr>
  </w:style>
  <w:style w:type="paragraph" w:customStyle="1" w:styleId="25">
    <w:name w:val="Heading1"/>
    <w:basedOn w:val="1"/>
    <w:next w:val="1"/>
    <w:qFormat/>
    <w:uiPriority w:val="0"/>
    <w:pPr>
      <w:spacing w:before="100" w:beforeAutospacing="1" w:after="100" w:afterAutospacing="1"/>
      <w:jc w:val="left"/>
      <w:textAlignment w:val="baseline"/>
    </w:pPr>
    <w:rPr>
      <w:rFonts w:ascii="宋体" w:hAnsi="宋体" w:eastAsia="宋体"/>
      <w:b/>
      <w:kern w:val="44"/>
      <w:sz w:val="48"/>
      <w:szCs w:val="48"/>
    </w:rPr>
  </w:style>
  <w:style w:type="paragraph" w:customStyle="1" w:styleId="26">
    <w:name w:val="sec2"/>
    <w:basedOn w:val="1"/>
    <w:qFormat/>
    <w:uiPriority w:val="0"/>
    <w:pPr>
      <w:jc w:val="center"/>
    </w:pPr>
    <w:rPr>
      <w:rFonts w:cs="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潮州市直及下属单位</Company>
  <Pages>43</Pages>
  <Words>23176</Words>
  <Characters>23358</Characters>
  <Lines>20</Lines>
  <Paragraphs>92</Paragraphs>
  <TotalTime>6</TotalTime>
  <ScaleCrop>false</ScaleCrop>
  <LinksUpToDate>false</LinksUpToDate>
  <CharactersWithSpaces>23686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2021-02-02T13:27:00Z</dcterms:created>
  <dc:creator>Runnar_office</dc:creator>
  <cp:lastModifiedBy>夏</cp:lastModifiedBy>
  <cp:lastPrinted>2021-04-12T08:16:00Z</cp:lastPrinted>
  <dcterms:modified xsi:type="dcterms:W3CDTF">2023-04-11T01:31:14Z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0A5BCA7F9DBA424DB49E4EA46A24174B</vt:lpwstr>
  </property>
  <property fmtid="{D5CDD505-2E9C-101B-9397-08002B2CF9AE}" pid="4" name="commondata">
    <vt:lpwstr>eyJoZGlkIjoiMDc3ZmRkODNmMjY3NzFmZTJkMTFlOWVjZTczOGQ0ODMifQ==</vt:lpwstr>
  </property>
</Properties>
</file>